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3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"/>
        <w:gridCol w:w="6377"/>
        <w:gridCol w:w="151"/>
      </w:tblGrid>
      <w:tr w:rsidR="009A381D" w14:paraId="71A48BC2" w14:textId="77777777" w:rsidTr="001E1CD5">
        <w:trPr>
          <w:gridBefore w:val="1"/>
          <w:gridAfter w:val="1"/>
          <w:wBefore w:w="608" w:type="dxa"/>
          <w:wAfter w:w="151" w:type="dxa"/>
          <w:trHeight w:val="568"/>
          <w:jc w:val="right"/>
        </w:trPr>
        <w:tc>
          <w:tcPr>
            <w:tcW w:w="6377" w:type="dxa"/>
          </w:tcPr>
          <w:p w14:paraId="547D9AB2" w14:textId="5D0E64E0" w:rsidR="009A381D" w:rsidRPr="005B0DF1" w:rsidRDefault="00553D13" w:rsidP="001E1CD5">
            <w:pPr>
              <w:pStyle w:val="FrontPagesecondarytitle"/>
              <w:rPr>
                <w:i/>
                <w:iCs/>
              </w:rPr>
            </w:pPr>
            <w:r w:rsidRPr="005B0DF1">
              <w:rPr>
                <w:i/>
                <w:iCs/>
              </w:rPr>
              <w:t>Safe Drinking Water Act 2011</w:t>
            </w:r>
          </w:p>
        </w:tc>
      </w:tr>
      <w:tr w:rsidR="009A381D" w14:paraId="1EDDB523" w14:textId="77777777" w:rsidTr="001E1CD5">
        <w:trPr>
          <w:trHeight w:val="9805"/>
          <w:jc w:val="right"/>
        </w:trPr>
        <w:tc>
          <w:tcPr>
            <w:tcW w:w="7136" w:type="dxa"/>
            <w:gridSpan w:val="3"/>
          </w:tcPr>
          <w:p w14:paraId="19E5438E" w14:textId="77777777" w:rsidR="009A381D" w:rsidRDefault="00553D13" w:rsidP="001E1CD5">
            <w:pPr>
              <w:pStyle w:val="Title"/>
            </w:pPr>
            <w:r>
              <w:t>Standard Drinking Water Risk Management Plan</w:t>
            </w:r>
          </w:p>
          <w:p w14:paraId="5275D599" w14:textId="504ECC33" w:rsidR="005B0DF1" w:rsidRDefault="005B0DF1" w:rsidP="001E1CD5">
            <w:pPr>
              <w:pStyle w:val="Title"/>
              <w:jc w:val="left"/>
            </w:pPr>
          </w:p>
          <w:p w14:paraId="79FCA6BA" w14:textId="6C95247B" w:rsidR="001E1CD5" w:rsidRDefault="001E1CD5" w:rsidP="001E1CD5">
            <w:pPr>
              <w:pStyle w:val="Title"/>
              <w:jc w:val="left"/>
            </w:pPr>
          </w:p>
          <w:p w14:paraId="30A566B7" w14:textId="77777777" w:rsidR="001E1CD5" w:rsidRDefault="001E1CD5" w:rsidP="001E1CD5">
            <w:pPr>
              <w:pStyle w:val="Title"/>
              <w:jc w:val="left"/>
            </w:pPr>
          </w:p>
          <w:p w14:paraId="22C37849" w14:textId="77777777" w:rsidR="00553D13" w:rsidRDefault="005B0DF1" w:rsidP="001E1CD5">
            <w:pPr>
              <w:pStyle w:val="Title"/>
            </w:pPr>
            <w:r>
              <w:t xml:space="preserve">INSERT </w:t>
            </w:r>
            <w:r w:rsidR="00553D13">
              <w:t>BUSINESS NAME OF DRINKING WATER SUPPLY</w:t>
            </w:r>
          </w:p>
          <w:p w14:paraId="1B709041" w14:textId="77777777" w:rsidR="00707769" w:rsidRDefault="00707769" w:rsidP="001E1CD5">
            <w:pPr>
              <w:pStyle w:val="Title"/>
            </w:pPr>
          </w:p>
          <w:p w14:paraId="5FD33CD0" w14:textId="77777777" w:rsidR="00707769" w:rsidRDefault="00707769" w:rsidP="001E1CD5">
            <w:pPr>
              <w:pStyle w:val="Title"/>
            </w:pPr>
          </w:p>
          <w:p w14:paraId="7C39B1D2" w14:textId="77777777" w:rsidR="00707769" w:rsidRDefault="00707769" w:rsidP="001E1CD5">
            <w:pPr>
              <w:pStyle w:val="Title"/>
            </w:pPr>
          </w:p>
          <w:p w14:paraId="50927D4C" w14:textId="1647E860" w:rsidR="00707769" w:rsidRPr="00707769" w:rsidRDefault="00707769" w:rsidP="001E1CD5">
            <w:pPr>
              <w:pStyle w:val="Titl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Small bore water supplies</w:t>
            </w:r>
          </w:p>
        </w:tc>
      </w:tr>
      <w:tr w:rsidR="009A381D" w14:paraId="127536BD" w14:textId="77777777" w:rsidTr="001E1CD5">
        <w:trPr>
          <w:gridBefore w:val="1"/>
          <w:gridAfter w:val="1"/>
          <w:wBefore w:w="608" w:type="dxa"/>
          <w:wAfter w:w="151" w:type="dxa"/>
          <w:cantSplit/>
          <w:trHeight w:val="2287"/>
          <w:jc w:val="right"/>
        </w:trPr>
        <w:tc>
          <w:tcPr>
            <w:tcW w:w="6377" w:type="dxa"/>
            <w:vAlign w:val="bottom"/>
          </w:tcPr>
          <w:p w14:paraId="3A7AC21A" w14:textId="6838AC39" w:rsidR="009A381D" w:rsidRPr="001E1CD5" w:rsidRDefault="009A381D" w:rsidP="00707769">
            <w:pPr>
              <w:pStyle w:val="FrontPageSubhead"/>
              <w:jc w:val="left"/>
              <w:rPr>
                <w:sz w:val="48"/>
                <w:szCs w:val="48"/>
              </w:rPr>
            </w:pPr>
          </w:p>
        </w:tc>
      </w:tr>
    </w:tbl>
    <w:p w14:paraId="35C1BB97" w14:textId="77777777" w:rsidR="0071020F" w:rsidRPr="001B6B91" w:rsidRDefault="0071020F" w:rsidP="001B6B91"/>
    <w:p w14:paraId="64465BE8" w14:textId="77777777" w:rsidR="001B6B91" w:rsidRDefault="001B6B91" w:rsidP="001B6B91"/>
    <w:p w14:paraId="7A40BB21" w14:textId="77777777" w:rsidR="0071020F" w:rsidRDefault="0071020F" w:rsidP="0071020F">
      <w:pPr>
        <w:sectPr w:rsidR="0071020F" w:rsidSect="009C6E7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C2DA4E" w14:textId="77777777" w:rsidR="00553D13" w:rsidRPr="00553D13" w:rsidRDefault="00553D13" w:rsidP="00553D13">
      <w:pPr>
        <w:pStyle w:val="Heading1"/>
      </w:pPr>
      <w:bookmarkStart w:id="0" w:name="_Toc149831879"/>
      <w:bookmarkStart w:id="1" w:name="_Toc159234329"/>
      <w:r w:rsidRPr="00553D13">
        <w:lastRenderedPageBreak/>
        <w:t>Contents</w:t>
      </w:r>
      <w:bookmarkEnd w:id="0"/>
      <w:bookmarkEnd w:id="1"/>
    </w:p>
    <w:p w14:paraId="24B6C9C1" w14:textId="379AC5D5" w:rsidR="00553D13" w:rsidRDefault="00553D13" w:rsidP="00553D13">
      <w:pPr>
        <w:spacing w:after="200" w:line="276" w:lineRule="auto"/>
        <w:rPr>
          <w:rFonts w:eastAsiaTheme="majorEastAsia" w:cstheme="majorBidi"/>
          <w:bCs/>
          <w:noProof/>
          <w:color w:val="0092CF"/>
          <w:szCs w:val="20"/>
        </w:rPr>
      </w:pPr>
    </w:p>
    <w:p w14:paraId="47A442D9" w14:textId="03A5657D" w:rsidR="00553D13" w:rsidRDefault="00553D13" w:rsidP="00553D13">
      <w:pPr>
        <w:spacing w:after="200" w:line="276" w:lineRule="auto"/>
        <w:rPr>
          <w:rFonts w:eastAsiaTheme="majorEastAsia" w:cstheme="majorBidi"/>
          <w:bCs/>
          <w:noProof/>
          <w:color w:val="0092CF"/>
          <w:szCs w:val="20"/>
        </w:rPr>
      </w:pPr>
    </w:p>
    <w:p w14:paraId="7B331A0A" w14:textId="727AE339" w:rsidR="00553D13" w:rsidRDefault="00553D13" w:rsidP="00553D13">
      <w:pPr>
        <w:spacing w:after="200" w:line="276" w:lineRule="auto"/>
        <w:rPr>
          <w:rFonts w:eastAsiaTheme="majorEastAsia" w:cstheme="majorBidi"/>
          <w:bCs/>
          <w:noProof/>
          <w:color w:val="0092CF"/>
          <w:szCs w:val="20"/>
        </w:rPr>
      </w:pPr>
    </w:p>
    <w:p w14:paraId="6F6BE9A1" w14:textId="19EEC34C" w:rsidR="00553D13" w:rsidRDefault="00553D13" w:rsidP="00553D13">
      <w:pPr>
        <w:spacing w:after="200" w:line="276" w:lineRule="auto"/>
        <w:rPr>
          <w:rFonts w:eastAsiaTheme="majorEastAsia" w:cstheme="majorBidi"/>
          <w:bCs/>
          <w:noProof/>
          <w:color w:val="0092CF"/>
          <w:szCs w:val="20"/>
        </w:rPr>
      </w:pPr>
    </w:p>
    <w:p w14:paraId="77C6ED2F" w14:textId="77777777" w:rsidR="00553D13" w:rsidRPr="00553D13" w:rsidRDefault="00553D13" w:rsidP="00553D13">
      <w:pPr>
        <w:spacing w:after="200" w:line="276" w:lineRule="auto"/>
        <w:rPr>
          <w:rFonts w:eastAsiaTheme="majorEastAsia" w:cstheme="majorBidi"/>
          <w:bCs/>
          <w:noProof/>
          <w:color w:val="0092CF"/>
          <w:szCs w:val="20"/>
        </w:rPr>
      </w:pPr>
    </w:p>
    <w:p w14:paraId="50D0A195" w14:textId="39407557" w:rsidR="00707769" w:rsidRDefault="00B26904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r>
        <w:rPr>
          <w:noProof/>
        </w:rPr>
        <w:fldChar w:fldCharType="begin"/>
      </w:r>
      <w:r>
        <w:rPr>
          <w:noProof/>
        </w:rPr>
        <w:instrText xml:space="preserve"> TOC \o "1-1" \h \z \u </w:instrText>
      </w:r>
      <w:r>
        <w:rPr>
          <w:noProof/>
        </w:rPr>
        <w:fldChar w:fldCharType="separate"/>
      </w:r>
      <w:hyperlink w:anchor="_Toc159234329" w:history="1">
        <w:r w:rsidR="00707769" w:rsidRPr="00685A16">
          <w:rPr>
            <w:rStyle w:val="Hyperlink"/>
            <w:noProof/>
          </w:rPr>
          <w:t>Contents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_Toc159234329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2</w:t>
        </w:r>
        <w:r w:rsidR="00707769">
          <w:rPr>
            <w:noProof/>
            <w:webHidden/>
          </w:rPr>
          <w:fldChar w:fldCharType="end"/>
        </w:r>
      </w:hyperlink>
    </w:p>
    <w:p w14:paraId="6ED3A426" w14:textId="72F3F86A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0" w:history="1">
        <w:r w:rsidR="00707769" w:rsidRPr="00685A16">
          <w:rPr>
            <w:rStyle w:val="Hyperlink"/>
            <w:noProof/>
          </w:rPr>
          <w:t>Document control and review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_Toc159234330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3</w:t>
        </w:r>
        <w:r w:rsidR="00707769">
          <w:rPr>
            <w:noProof/>
            <w:webHidden/>
          </w:rPr>
          <w:fldChar w:fldCharType="end"/>
        </w:r>
      </w:hyperlink>
    </w:p>
    <w:p w14:paraId="484D2989" w14:textId="0A8A92A1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1" w:history="1">
        <w:r w:rsidR="00707769" w:rsidRPr="00685A16">
          <w:rPr>
            <w:rStyle w:val="Hyperlink"/>
            <w:noProof/>
          </w:rPr>
          <w:t>Key contacts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_Toc159234331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3</w:t>
        </w:r>
        <w:r w:rsidR="00707769">
          <w:rPr>
            <w:noProof/>
            <w:webHidden/>
          </w:rPr>
          <w:fldChar w:fldCharType="end"/>
        </w:r>
      </w:hyperlink>
    </w:p>
    <w:p w14:paraId="533F3D9E" w14:textId="250ADD58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2" w:history="1">
        <w:r w:rsidR="00707769" w:rsidRPr="00685A16">
          <w:rPr>
            <w:rStyle w:val="Hyperlink"/>
            <w:noProof/>
          </w:rPr>
          <w:t>Section 1: Description of drinking water supply system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_Toc159234332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4</w:t>
        </w:r>
        <w:r w:rsidR="00707769">
          <w:rPr>
            <w:noProof/>
            <w:webHidden/>
          </w:rPr>
          <w:fldChar w:fldCharType="end"/>
        </w:r>
      </w:hyperlink>
    </w:p>
    <w:p w14:paraId="3C2BAFDD" w14:textId="33C3050C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3" w:history="1">
        <w:r w:rsidR="00707769" w:rsidRPr="00685A16">
          <w:rPr>
            <w:rStyle w:val="Hyperlink"/>
            <w:noProof/>
          </w:rPr>
          <w:t>Section 2: Water Quality Hazards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_Toc159234333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6</w:t>
        </w:r>
        <w:r w:rsidR="00707769">
          <w:rPr>
            <w:noProof/>
            <w:webHidden/>
          </w:rPr>
          <w:fldChar w:fldCharType="end"/>
        </w:r>
      </w:hyperlink>
    </w:p>
    <w:p w14:paraId="7306867A" w14:textId="77542927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4" w:history="1">
        <w:r w:rsidR="00707769" w:rsidRPr="00685A16">
          <w:rPr>
            <w:rStyle w:val="Hyperlink"/>
            <w:noProof/>
          </w:rPr>
          <w:t>Section 3: Maintenance program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_Toc159234334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8</w:t>
        </w:r>
        <w:r w:rsidR="00707769">
          <w:rPr>
            <w:noProof/>
            <w:webHidden/>
          </w:rPr>
          <w:fldChar w:fldCharType="end"/>
        </w:r>
      </w:hyperlink>
    </w:p>
    <w:p w14:paraId="5C61E450" w14:textId="451E3186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5" w:history="1">
        <w:r w:rsidR="00707769" w:rsidRPr="00685A16">
          <w:rPr>
            <w:rStyle w:val="Hyperlink"/>
            <w:noProof/>
          </w:rPr>
          <w:t>Section 4: Water quality testing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_Toc159234335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10</w:t>
        </w:r>
        <w:r w:rsidR="00707769">
          <w:rPr>
            <w:noProof/>
            <w:webHidden/>
          </w:rPr>
          <w:fldChar w:fldCharType="end"/>
        </w:r>
      </w:hyperlink>
    </w:p>
    <w:p w14:paraId="3280C3C7" w14:textId="1719A6B8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6" w:history="1">
        <w:r w:rsidR="00707769" w:rsidRPr="00685A16">
          <w:rPr>
            <w:rStyle w:val="Hyperlink"/>
            <w:noProof/>
          </w:rPr>
          <w:t>Section 5: Incident identification and notification protocol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_Toc159234336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11</w:t>
        </w:r>
        <w:r w:rsidR="00707769">
          <w:rPr>
            <w:noProof/>
            <w:webHidden/>
          </w:rPr>
          <w:fldChar w:fldCharType="end"/>
        </w:r>
      </w:hyperlink>
    </w:p>
    <w:p w14:paraId="10E386A8" w14:textId="69D86153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7" w:history="1">
        <w:r w:rsidR="00707769" w:rsidRPr="00685A16">
          <w:rPr>
            <w:rStyle w:val="Hyperlink"/>
            <w:noProof/>
          </w:rPr>
          <w:t>Section 6: Management and record keeping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_Toc159234337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13</w:t>
        </w:r>
        <w:r w:rsidR="00707769">
          <w:rPr>
            <w:noProof/>
            <w:webHidden/>
          </w:rPr>
          <w:fldChar w:fldCharType="end"/>
        </w:r>
      </w:hyperlink>
    </w:p>
    <w:p w14:paraId="03B19AF3" w14:textId="6AE95993" w:rsidR="00707769" w:rsidRDefault="00DD6C8F">
      <w:pPr>
        <w:pStyle w:val="TOC1"/>
        <w:tabs>
          <w:tab w:val="right" w:pos="9016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en-AU"/>
        </w:rPr>
      </w:pPr>
      <w:hyperlink w:anchor="_Toc159234338" w:history="1">
        <w:r w:rsidR="00707769" w:rsidRPr="00685A16">
          <w:rPr>
            <w:rStyle w:val="Hyperlink"/>
            <w:noProof/>
            <w:lang w:val="en-GB"/>
          </w:rPr>
          <w:t>Appendix A: Additional Treatment options</w:t>
        </w:r>
        <w:r w:rsidR="00707769">
          <w:rPr>
            <w:noProof/>
            <w:webHidden/>
          </w:rPr>
          <w:tab/>
        </w:r>
        <w:r w:rsidR="00707769">
          <w:rPr>
            <w:noProof/>
            <w:webHidden/>
          </w:rPr>
          <w:fldChar w:fldCharType="begin"/>
        </w:r>
        <w:r w:rsidR="00707769">
          <w:rPr>
            <w:noProof/>
            <w:webHidden/>
          </w:rPr>
          <w:instrText xml:space="preserve"> PAGEREF _Toc159234338 \h </w:instrText>
        </w:r>
        <w:r w:rsidR="00707769">
          <w:rPr>
            <w:noProof/>
            <w:webHidden/>
          </w:rPr>
        </w:r>
        <w:r w:rsidR="00707769">
          <w:rPr>
            <w:noProof/>
            <w:webHidden/>
          </w:rPr>
          <w:fldChar w:fldCharType="separate"/>
        </w:r>
        <w:r w:rsidR="00707769">
          <w:rPr>
            <w:noProof/>
            <w:webHidden/>
          </w:rPr>
          <w:t>14</w:t>
        </w:r>
        <w:r w:rsidR="00707769">
          <w:rPr>
            <w:noProof/>
            <w:webHidden/>
          </w:rPr>
          <w:fldChar w:fldCharType="end"/>
        </w:r>
      </w:hyperlink>
    </w:p>
    <w:p w14:paraId="762E9417" w14:textId="4F920D6E" w:rsidR="00553D13" w:rsidRDefault="00B26904">
      <w:pPr>
        <w:spacing w:after="200" w:line="276" w:lineRule="auto"/>
        <w:rPr>
          <w:noProof/>
        </w:rPr>
      </w:pPr>
      <w:r>
        <w:rPr>
          <w:noProof/>
        </w:rPr>
        <w:fldChar w:fldCharType="end"/>
      </w:r>
    </w:p>
    <w:p w14:paraId="313B4981" w14:textId="4A7FAB9C" w:rsidR="00553D13" w:rsidRDefault="00553D13">
      <w:pPr>
        <w:spacing w:after="200" w:line="276" w:lineRule="auto"/>
        <w:rPr>
          <w:noProof/>
        </w:rPr>
      </w:pPr>
    </w:p>
    <w:p w14:paraId="1EE76008" w14:textId="219DAC83" w:rsidR="00553D13" w:rsidRDefault="00553D13">
      <w:pPr>
        <w:spacing w:after="200" w:line="276" w:lineRule="auto"/>
        <w:rPr>
          <w:noProof/>
        </w:rPr>
      </w:pPr>
    </w:p>
    <w:p w14:paraId="38EFDB1B" w14:textId="64B57984" w:rsidR="00553D13" w:rsidRDefault="00553D13">
      <w:pPr>
        <w:spacing w:after="200" w:line="276" w:lineRule="auto"/>
        <w:rPr>
          <w:noProof/>
        </w:rPr>
      </w:pPr>
    </w:p>
    <w:p w14:paraId="2103AD93" w14:textId="52D5BC06" w:rsidR="00553D13" w:rsidRDefault="00B604E1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C9B1C20" wp14:editId="1592F1B0">
                <wp:simplePos x="0" y="0"/>
                <wp:positionH relativeFrom="margin">
                  <wp:posOffset>104775</wp:posOffset>
                </wp:positionH>
                <wp:positionV relativeFrom="paragraph">
                  <wp:posOffset>1165860</wp:posOffset>
                </wp:positionV>
                <wp:extent cx="5495925" cy="1581150"/>
                <wp:effectExtent l="19050" t="19050" r="28575" b="19050"/>
                <wp:wrapThrough wrapText="bothSides">
                  <wp:wrapPolygon edited="0">
                    <wp:start x="-75" y="-260"/>
                    <wp:lineTo x="-75" y="21600"/>
                    <wp:lineTo x="21637" y="21600"/>
                    <wp:lineTo x="21637" y="-260"/>
                    <wp:lineTo x="-75" y="-260"/>
                  </wp:wrapPolygon>
                </wp:wrapThrough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307429" w14:textId="77777777" w:rsidR="00B604E1" w:rsidRDefault="00B604E1" w:rsidP="00B604E1">
                            <w:pPr>
                              <w:pStyle w:val="Heading2"/>
                              <w:jc w:val="center"/>
                            </w:pPr>
                            <w:r>
                              <w:t xml:space="preserve">For drinking water quality assistance and enquires contact </w:t>
                            </w:r>
                          </w:p>
                          <w:p w14:paraId="4EE51ADE" w14:textId="77777777" w:rsidR="00B604E1" w:rsidRDefault="00B604E1" w:rsidP="00B604E1">
                            <w:pPr>
                              <w:pStyle w:val="Heading2"/>
                              <w:jc w:val="center"/>
                            </w:pPr>
                            <w:r>
                              <w:t>Water Quality Unit, SA Health</w:t>
                            </w:r>
                          </w:p>
                          <w:p w14:paraId="4644858C" w14:textId="77777777" w:rsidR="00B604E1" w:rsidRDefault="00B604E1" w:rsidP="00B604E1">
                            <w:pPr>
                              <w:pStyle w:val="BulletPoints"/>
                              <w:ind w:left="927"/>
                              <w:rPr>
                                <w:szCs w:val="20"/>
                                <w:lang w:eastAsia="en-AU"/>
                              </w:rPr>
                            </w:pPr>
                            <w:r w:rsidRPr="00B60954">
                              <w:rPr>
                                <w:szCs w:val="20"/>
                                <w:lang w:eastAsia="en-AU"/>
                              </w:rPr>
                              <w:t xml:space="preserve">Phone: </w:t>
                            </w:r>
                            <w:r w:rsidRPr="00B60954">
                              <w:rPr>
                                <w:szCs w:val="20"/>
                              </w:rPr>
                              <w:t>0421 618 311</w:t>
                            </w:r>
                            <w:r>
                              <w:rPr>
                                <w:szCs w:val="20"/>
                              </w:rPr>
                              <w:t xml:space="preserve"> – for incident reporting</w:t>
                            </w:r>
                          </w:p>
                          <w:p w14:paraId="4DC42FF7" w14:textId="77777777" w:rsidR="00B604E1" w:rsidRPr="00B60954" w:rsidRDefault="00B604E1" w:rsidP="00B604E1">
                            <w:pPr>
                              <w:pStyle w:val="BulletPoints"/>
                              <w:ind w:left="927"/>
                              <w:rPr>
                                <w:szCs w:val="20"/>
                                <w:lang w:eastAsia="en-AU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Phone 8226 7100 – for non-incident related enquires</w:t>
                            </w:r>
                          </w:p>
                          <w:p w14:paraId="7A70E3FA" w14:textId="5E027BE2" w:rsidR="00B604E1" w:rsidRPr="00B60954" w:rsidRDefault="00B604E1" w:rsidP="00B604E1">
                            <w:pPr>
                              <w:pStyle w:val="BulletPoints"/>
                              <w:ind w:left="927"/>
                              <w:rPr>
                                <w:b/>
                                <w:szCs w:val="20"/>
                                <w:lang w:eastAsia="en-AU"/>
                              </w:rPr>
                            </w:pPr>
                            <w:r w:rsidRPr="00B60954">
                              <w:rPr>
                                <w:bCs/>
                                <w:szCs w:val="20"/>
                                <w:lang w:eastAsia="en-AU"/>
                              </w:rPr>
                              <w:t>Email:</w:t>
                            </w:r>
                            <w:r w:rsidRPr="00B60954">
                              <w:rPr>
                                <w:b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hyperlink r:id="rId13" w:history="1">
                              <w:r w:rsidR="00C17CC8" w:rsidRPr="00044D4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waterquality@sa.gov.au</w:t>
                              </w:r>
                            </w:hyperlink>
                          </w:p>
                          <w:p w14:paraId="57E6F870" w14:textId="77777777" w:rsidR="00B604E1" w:rsidRDefault="00B604E1" w:rsidP="00B604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B1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91.8pt;width:432.75pt;height:124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" strokecolor="#1f497d [3215]" strokeweight="3pt">
                <v:stroke joinstyle="round"/>
                <v:textbox>
                  <w:txbxContent>
                    <w:p w14:paraId="25307429" w14:textId="77777777" w:rsidR="00B604E1" w:rsidRDefault="00B604E1" w:rsidP="00B604E1">
                      <w:pPr>
                        <w:pStyle w:val="Heading2"/>
                        <w:jc w:val="center"/>
                      </w:pPr>
                      <w:r>
                        <w:t xml:space="preserve">For drinking water quality assistance and enquires contact </w:t>
                      </w:r>
                    </w:p>
                    <w:p w14:paraId="4EE51ADE" w14:textId="77777777" w:rsidR="00B604E1" w:rsidRDefault="00B604E1" w:rsidP="00B604E1">
                      <w:pPr>
                        <w:pStyle w:val="Heading2"/>
                        <w:jc w:val="center"/>
                      </w:pPr>
                      <w:r>
                        <w:t>Water Quality Unit, SA Health</w:t>
                      </w:r>
                    </w:p>
                    <w:p w14:paraId="4644858C" w14:textId="77777777" w:rsidR="00B604E1" w:rsidRDefault="00B604E1" w:rsidP="00B604E1">
                      <w:pPr>
                        <w:pStyle w:val="BulletPoints"/>
                        <w:ind w:left="927"/>
                        <w:rPr>
                          <w:szCs w:val="20"/>
                          <w:lang w:eastAsia="en-AU"/>
                        </w:rPr>
                      </w:pPr>
                      <w:r w:rsidRPr="00B60954">
                        <w:rPr>
                          <w:szCs w:val="20"/>
                          <w:lang w:eastAsia="en-AU"/>
                        </w:rPr>
                        <w:t xml:space="preserve">Phone: </w:t>
                      </w:r>
                      <w:r w:rsidRPr="00B60954">
                        <w:rPr>
                          <w:szCs w:val="20"/>
                        </w:rPr>
                        <w:t>0421 618 311</w:t>
                      </w:r>
                      <w:r>
                        <w:rPr>
                          <w:szCs w:val="20"/>
                        </w:rPr>
                        <w:t xml:space="preserve"> – for incident reporting</w:t>
                      </w:r>
                    </w:p>
                    <w:p w14:paraId="4DC42FF7" w14:textId="77777777" w:rsidR="00B604E1" w:rsidRPr="00B60954" w:rsidRDefault="00B604E1" w:rsidP="00B604E1">
                      <w:pPr>
                        <w:pStyle w:val="BulletPoints"/>
                        <w:ind w:left="927"/>
                        <w:rPr>
                          <w:szCs w:val="20"/>
                          <w:lang w:eastAsia="en-AU"/>
                        </w:rPr>
                      </w:pPr>
                      <w:r>
                        <w:rPr>
                          <w:szCs w:val="20"/>
                        </w:rPr>
                        <w:t>Phone 8226 7100 – for non-incident related enquires</w:t>
                      </w:r>
                    </w:p>
                    <w:p w14:paraId="7A70E3FA" w14:textId="5E027BE2" w:rsidR="00B604E1" w:rsidRPr="00B60954" w:rsidRDefault="00B604E1" w:rsidP="00B604E1">
                      <w:pPr>
                        <w:pStyle w:val="BulletPoints"/>
                        <w:ind w:left="927"/>
                        <w:rPr>
                          <w:b/>
                          <w:szCs w:val="20"/>
                          <w:lang w:eastAsia="en-AU"/>
                        </w:rPr>
                      </w:pPr>
                      <w:r w:rsidRPr="00B60954">
                        <w:rPr>
                          <w:bCs/>
                          <w:szCs w:val="20"/>
                          <w:lang w:eastAsia="en-AU"/>
                        </w:rPr>
                        <w:t>Email:</w:t>
                      </w:r>
                      <w:r w:rsidRPr="00B60954">
                        <w:rPr>
                          <w:b/>
                          <w:szCs w:val="20"/>
                          <w:lang w:eastAsia="en-AU"/>
                        </w:rPr>
                        <w:t xml:space="preserve"> </w:t>
                      </w:r>
                      <w:hyperlink r:id="rId14" w:history="1">
                        <w:r w:rsidR="00C17CC8" w:rsidRPr="00044D44">
                          <w:rPr>
                            <w:rStyle w:val="Hyperlink"/>
                            <w:sz w:val="20"/>
                            <w:szCs w:val="20"/>
                          </w:rPr>
                          <w:t>waterquality@sa.gov.au</w:t>
                        </w:r>
                      </w:hyperlink>
                    </w:p>
                    <w:p w14:paraId="57E6F870" w14:textId="77777777" w:rsidR="00B604E1" w:rsidRDefault="00B604E1" w:rsidP="00B604E1"/>
                  </w:txbxContent>
                </v:textbox>
                <w10:wrap type="through" anchorx="margin"/>
              </v:shape>
            </w:pict>
          </mc:Fallback>
        </mc:AlternateContent>
      </w:r>
    </w:p>
    <w:p w14:paraId="596C600B" w14:textId="680FFE0C" w:rsidR="00553D13" w:rsidRDefault="00553D13">
      <w:pPr>
        <w:spacing w:after="200" w:line="276" w:lineRule="auto"/>
        <w:rPr>
          <w:noProof/>
        </w:rPr>
      </w:pPr>
    </w:p>
    <w:p w14:paraId="55A8A82D" w14:textId="4D5D1DD6" w:rsidR="00553D13" w:rsidRDefault="00553D13">
      <w:pPr>
        <w:spacing w:after="200" w:line="276" w:lineRule="auto"/>
        <w:rPr>
          <w:noProof/>
        </w:rPr>
      </w:pPr>
    </w:p>
    <w:p w14:paraId="4FCAAD0B" w14:textId="23EF3D9A" w:rsidR="00316A98" w:rsidRDefault="00553D13" w:rsidP="00553D13">
      <w:pPr>
        <w:pStyle w:val="Heading1"/>
      </w:pPr>
      <w:bookmarkStart w:id="2" w:name="_Toc159234330"/>
      <w:r>
        <w:lastRenderedPageBreak/>
        <w:t>Document control and review</w:t>
      </w:r>
      <w:bookmarkEnd w:id="2"/>
    </w:p>
    <w:p w14:paraId="2D5D68F2" w14:textId="3B29F2EF" w:rsidR="00C0549F" w:rsidRDefault="00553D13" w:rsidP="00A710C4">
      <w:r>
        <w:t>Documentation related to or generated as part of this plan</w:t>
      </w:r>
      <w:r w:rsidR="00C05FE8">
        <w:t xml:space="preserve"> (e.g.,</w:t>
      </w:r>
      <w:r>
        <w:t xml:space="preserve"> inspection reports</w:t>
      </w:r>
      <w:r w:rsidR="00C05FE8">
        <w:t>, incident reports</w:t>
      </w:r>
      <w:r w:rsidR="001E1CD5">
        <w:t xml:space="preserve">, </w:t>
      </w:r>
      <w:r w:rsidR="00C05FE8">
        <w:t>evidence of remedial action</w:t>
      </w:r>
      <w:r w:rsidR="001E1CD5">
        <w:t xml:space="preserve"> and </w:t>
      </w:r>
      <w:r w:rsidR="00C05FE8">
        <w:t>water quality test results) must be kept for at least 5 years.</w:t>
      </w: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2962"/>
        <w:gridCol w:w="6054"/>
      </w:tblGrid>
      <w:tr w:rsidR="00C05FE8" w14:paraId="6AA5D93F" w14:textId="77777777" w:rsidTr="00D34F9C">
        <w:tc>
          <w:tcPr>
            <w:tcW w:w="2972" w:type="dxa"/>
            <w:shd w:val="clear" w:color="auto" w:fill="DAEEF3"/>
          </w:tcPr>
          <w:p w14:paraId="50157050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 xml:space="preserve">RMP prepared by </w:t>
            </w:r>
          </w:p>
        </w:tc>
        <w:tc>
          <w:tcPr>
            <w:tcW w:w="6083" w:type="dxa"/>
          </w:tcPr>
          <w:p w14:paraId="61829BF4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rFonts w:eastAsia="Calibri"/>
                <w:sz w:val="18"/>
              </w:rPr>
            </w:pPr>
          </w:p>
        </w:tc>
      </w:tr>
      <w:tr w:rsidR="00C05FE8" w14:paraId="7F17C90C" w14:textId="77777777" w:rsidTr="00D34F9C">
        <w:tc>
          <w:tcPr>
            <w:tcW w:w="2972" w:type="dxa"/>
            <w:shd w:val="clear" w:color="auto" w:fill="DAEEF3"/>
          </w:tcPr>
          <w:p w14:paraId="778C3E85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Date prepared</w:t>
            </w:r>
          </w:p>
        </w:tc>
        <w:tc>
          <w:tcPr>
            <w:tcW w:w="6083" w:type="dxa"/>
          </w:tcPr>
          <w:p w14:paraId="5A475F17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rFonts w:eastAsia="Calibri"/>
                <w:sz w:val="18"/>
              </w:rPr>
            </w:pPr>
          </w:p>
        </w:tc>
      </w:tr>
      <w:tr w:rsidR="00C05FE8" w14:paraId="7B47A6F2" w14:textId="77777777" w:rsidTr="00D34F9C">
        <w:tc>
          <w:tcPr>
            <w:tcW w:w="2972" w:type="dxa"/>
            <w:shd w:val="clear" w:color="auto" w:fill="DAEEF3"/>
          </w:tcPr>
          <w:p w14:paraId="4E88CD71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Version number</w:t>
            </w:r>
          </w:p>
        </w:tc>
        <w:tc>
          <w:tcPr>
            <w:tcW w:w="6083" w:type="dxa"/>
          </w:tcPr>
          <w:p w14:paraId="713E3A18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rFonts w:eastAsia="Calibri"/>
                <w:sz w:val="18"/>
              </w:rPr>
            </w:pPr>
          </w:p>
        </w:tc>
      </w:tr>
      <w:tr w:rsidR="00C05FE8" w14:paraId="5A630B1D" w14:textId="77777777" w:rsidTr="00D34F9C">
        <w:tc>
          <w:tcPr>
            <w:tcW w:w="2972" w:type="dxa"/>
            <w:shd w:val="clear" w:color="auto" w:fill="DAEEF3"/>
          </w:tcPr>
          <w:p w14:paraId="06DC986A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Next revision date</w:t>
            </w:r>
          </w:p>
        </w:tc>
        <w:tc>
          <w:tcPr>
            <w:tcW w:w="6083" w:type="dxa"/>
          </w:tcPr>
          <w:p w14:paraId="57CFCFC8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rFonts w:eastAsia="Calibri"/>
                <w:sz w:val="18"/>
              </w:rPr>
            </w:pPr>
          </w:p>
        </w:tc>
      </w:tr>
    </w:tbl>
    <w:p w14:paraId="1FBE06CC" w14:textId="69700E49" w:rsidR="00C05FE8" w:rsidRDefault="00C05FE8" w:rsidP="00A710C4"/>
    <w:p w14:paraId="7C19214E" w14:textId="117CF502" w:rsidR="006724A2" w:rsidRDefault="00C05FE8" w:rsidP="0054622D">
      <w:pPr>
        <w:pStyle w:val="Heading1"/>
      </w:pPr>
      <w:bookmarkStart w:id="3" w:name="_Toc159234331"/>
      <w:r>
        <w:t>Key contacts</w:t>
      </w:r>
      <w:bookmarkEnd w:id="3"/>
    </w:p>
    <w:p w14:paraId="5838C719" w14:textId="153ADE74" w:rsidR="009A5A63" w:rsidRPr="009A5A63" w:rsidRDefault="006724A2" w:rsidP="009A5A63">
      <w:pPr>
        <w:rPr>
          <w:b/>
          <w:bCs/>
        </w:rPr>
      </w:pPr>
      <w:r>
        <w:t xml:space="preserve">Details of the drinking water provider registered under the </w:t>
      </w:r>
      <w:r w:rsidRPr="0054622D">
        <w:rPr>
          <w:i/>
          <w:iCs/>
        </w:rPr>
        <w:t>S</w:t>
      </w:r>
      <w:r w:rsidR="0054622D" w:rsidRPr="0054622D">
        <w:rPr>
          <w:i/>
          <w:iCs/>
        </w:rPr>
        <w:t>afe Drinking Water Act 2011.</w:t>
      </w:r>
      <w:r w:rsidR="00714004">
        <w:t xml:space="preserve"> An approval letter provided by </w:t>
      </w:r>
      <w:r w:rsidR="009E2DDB">
        <w:t>SA Health outline</w:t>
      </w:r>
      <w:r w:rsidR="00714004">
        <w:t>s</w:t>
      </w:r>
      <w:r w:rsidR="009E2DDB">
        <w:t xml:space="preserve"> the</w:t>
      </w:r>
      <w:r w:rsidR="00714004">
        <w:t xml:space="preserve"> requirements and responsibilities of the owner/ manager under the </w:t>
      </w:r>
      <w:r w:rsidR="009E2DDB" w:rsidRPr="00893F1A">
        <w:rPr>
          <w:i/>
          <w:iCs/>
        </w:rPr>
        <w:t>Safe Drinking Water Act 2011</w:t>
      </w:r>
      <w:r w:rsidR="00714004">
        <w:t>.</w:t>
      </w:r>
      <w:r w:rsidR="009A5A63">
        <w:t xml:space="preserve"> </w:t>
      </w:r>
      <w:r w:rsidR="00C05FE8" w:rsidRPr="009A5A63">
        <w:rPr>
          <w:b/>
          <w:bCs/>
        </w:rPr>
        <w:t>SA Health must be notified of any changes to business details within 14 days of the change being made.</w:t>
      </w:r>
      <w:r w:rsidR="005B0DF1" w:rsidRPr="009A5A63">
        <w:rPr>
          <w:b/>
          <w:bCs/>
        </w:rPr>
        <w:t xml:space="preserve"> </w:t>
      </w:r>
    </w:p>
    <w:p w14:paraId="1E2A8805" w14:textId="6A9ACD17" w:rsidR="00C05FE8" w:rsidRDefault="00C05FE8" w:rsidP="00C05FE8">
      <w:pPr>
        <w:pStyle w:val="Heading2"/>
      </w:pPr>
      <w:r>
        <w:t>Business details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963"/>
        <w:gridCol w:w="6053"/>
      </w:tblGrid>
      <w:tr w:rsidR="00C05FE8" w14:paraId="0F4B0FAA" w14:textId="77777777" w:rsidTr="00D34F9C">
        <w:tc>
          <w:tcPr>
            <w:tcW w:w="2972" w:type="dxa"/>
            <w:shd w:val="clear" w:color="auto" w:fill="DAEEF3"/>
          </w:tcPr>
          <w:p w14:paraId="660CDE83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Business trading name</w:t>
            </w:r>
          </w:p>
        </w:tc>
        <w:tc>
          <w:tcPr>
            <w:tcW w:w="6083" w:type="dxa"/>
          </w:tcPr>
          <w:p w14:paraId="16C14399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6BB37BC3" w14:textId="77777777" w:rsidTr="00D34F9C">
        <w:tc>
          <w:tcPr>
            <w:tcW w:w="2972" w:type="dxa"/>
            <w:shd w:val="clear" w:color="auto" w:fill="DAEEF3"/>
          </w:tcPr>
          <w:p w14:paraId="4DA4A062" w14:textId="22D7B655" w:rsidR="00C05FE8" w:rsidRPr="00C05FE8" w:rsidRDefault="00B604E1" w:rsidP="005B0DF1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C05FE8" w:rsidRPr="00C05FE8">
              <w:rPr>
                <w:b/>
                <w:bCs/>
              </w:rPr>
              <w:t>Owner / manager</w:t>
            </w:r>
            <w:r w:rsidR="009E2DDB">
              <w:rPr>
                <w:b/>
                <w:bCs/>
              </w:rPr>
              <w:t xml:space="preserve"> </w:t>
            </w:r>
          </w:p>
        </w:tc>
        <w:tc>
          <w:tcPr>
            <w:tcW w:w="6083" w:type="dxa"/>
          </w:tcPr>
          <w:p w14:paraId="3FA9AF36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5A0AA21B" w14:textId="77777777" w:rsidTr="00D34F9C">
        <w:tc>
          <w:tcPr>
            <w:tcW w:w="2972" w:type="dxa"/>
            <w:shd w:val="clear" w:color="auto" w:fill="DAEEF3"/>
          </w:tcPr>
          <w:p w14:paraId="5F9FDD2D" w14:textId="3D261D55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Contact details</w:t>
            </w:r>
            <w:r w:rsidR="00B604E1">
              <w:rPr>
                <w:b/>
                <w:bCs/>
              </w:rPr>
              <w:t xml:space="preserve"> of the registered drinking water provider / water supply</w:t>
            </w:r>
          </w:p>
        </w:tc>
        <w:tc>
          <w:tcPr>
            <w:tcW w:w="6083" w:type="dxa"/>
          </w:tcPr>
          <w:p w14:paraId="12F4F293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609DA47E" w14:textId="77777777" w:rsidTr="00D34F9C">
        <w:tc>
          <w:tcPr>
            <w:tcW w:w="2972" w:type="dxa"/>
            <w:shd w:val="clear" w:color="auto" w:fill="DAEEF3"/>
          </w:tcPr>
          <w:p w14:paraId="64F9C231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Address</w:t>
            </w:r>
          </w:p>
        </w:tc>
        <w:tc>
          <w:tcPr>
            <w:tcW w:w="6083" w:type="dxa"/>
          </w:tcPr>
          <w:p w14:paraId="5C9BD094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47B92C81" w14:textId="77777777" w:rsidTr="00D34F9C">
        <w:tc>
          <w:tcPr>
            <w:tcW w:w="2972" w:type="dxa"/>
            <w:shd w:val="clear" w:color="auto" w:fill="DAEEF3"/>
          </w:tcPr>
          <w:p w14:paraId="1ABC50BD" w14:textId="77777777" w:rsidR="00C05FE8" w:rsidRPr="00C05FE8" w:rsidRDefault="00C05FE8" w:rsidP="005B0DF1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Operator name and contact details</w:t>
            </w:r>
          </w:p>
        </w:tc>
        <w:tc>
          <w:tcPr>
            <w:tcW w:w="6083" w:type="dxa"/>
          </w:tcPr>
          <w:p w14:paraId="457229C4" w14:textId="77777777" w:rsidR="00C05FE8" w:rsidRPr="007D19D7" w:rsidRDefault="00C05FE8" w:rsidP="005B0DF1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</w:tbl>
    <w:p w14:paraId="4FBAE32A" w14:textId="4FA9AD1B" w:rsidR="00C05FE8" w:rsidRDefault="00C05FE8" w:rsidP="00C05FE8"/>
    <w:p w14:paraId="3B62BF66" w14:textId="554B357F" w:rsidR="00C05FE8" w:rsidRPr="00C05FE8" w:rsidRDefault="00C05FE8" w:rsidP="00C05FE8">
      <w:pPr>
        <w:pStyle w:val="Heading2"/>
      </w:pPr>
      <w:r>
        <w:t>Other important contacts</w:t>
      </w:r>
    </w:p>
    <w:tbl>
      <w:tblPr>
        <w:tblStyle w:val="TableGrid"/>
        <w:tblpPr w:leftFromText="180" w:rightFromText="180" w:vertAnchor="text" w:horzAnchor="margin" w:tblpY="40"/>
        <w:tblW w:w="0" w:type="auto"/>
        <w:shd w:val="clear" w:color="auto" w:fill="DAEEF3"/>
        <w:tblLook w:val="04A0" w:firstRow="1" w:lastRow="0" w:firstColumn="1" w:lastColumn="0" w:noHBand="0" w:noVBand="1"/>
      </w:tblPr>
      <w:tblGrid>
        <w:gridCol w:w="2962"/>
        <w:gridCol w:w="6054"/>
      </w:tblGrid>
      <w:tr w:rsidR="00C05FE8" w14:paraId="5F0C0B80" w14:textId="77777777" w:rsidTr="00D34F9C">
        <w:tc>
          <w:tcPr>
            <w:tcW w:w="2972" w:type="dxa"/>
            <w:shd w:val="clear" w:color="auto" w:fill="DAEEF3"/>
          </w:tcPr>
          <w:p w14:paraId="7E198E1F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 xml:space="preserve">Name 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shd w:val="clear" w:color="auto" w:fill="DAEEF3"/>
          </w:tcPr>
          <w:p w14:paraId="356E2EF4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Name and Phone Number</w:t>
            </w:r>
          </w:p>
        </w:tc>
      </w:tr>
      <w:tr w:rsidR="00C05FE8" w14:paraId="18B33D4E" w14:textId="77777777" w:rsidTr="00D34F9C">
        <w:tc>
          <w:tcPr>
            <w:tcW w:w="2972" w:type="dxa"/>
            <w:shd w:val="clear" w:color="auto" w:fill="DAEEF3"/>
          </w:tcPr>
          <w:p w14:paraId="6C220490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Local Council</w:t>
            </w:r>
          </w:p>
        </w:tc>
        <w:tc>
          <w:tcPr>
            <w:tcW w:w="6083" w:type="dxa"/>
            <w:shd w:val="clear" w:color="auto" w:fill="auto"/>
          </w:tcPr>
          <w:p w14:paraId="70160B0F" w14:textId="77777777" w:rsidR="00C05FE8" w:rsidRPr="007D19D7" w:rsidRDefault="00C05FE8" w:rsidP="009A5A63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052DB31B" w14:textId="77777777" w:rsidTr="00D34F9C">
        <w:tc>
          <w:tcPr>
            <w:tcW w:w="2972" w:type="dxa"/>
            <w:shd w:val="clear" w:color="auto" w:fill="DAEEF3"/>
          </w:tcPr>
          <w:p w14:paraId="2F43A0BE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Water Testing Laboratory</w:t>
            </w:r>
          </w:p>
        </w:tc>
        <w:tc>
          <w:tcPr>
            <w:tcW w:w="6083" w:type="dxa"/>
            <w:shd w:val="clear" w:color="auto" w:fill="auto"/>
          </w:tcPr>
          <w:p w14:paraId="507A76D5" w14:textId="77777777" w:rsidR="00C05FE8" w:rsidRPr="007D19D7" w:rsidRDefault="00C05FE8" w:rsidP="009A5A63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79EF96AD" w14:textId="77777777" w:rsidTr="00D34F9C">
        <w:tc>
          <w:tcPr>
            <w:tcW w:w="2972" w:type="dxa"/>
            <w:shd w:val="clear" w:color="auto" w:fill="DAEEF3"/>
          </w:tcPr>
          <w:p w14:paraId="453CD199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Water Treatment Company</w:t>
            </w:r>
          </w:p>
        </w:tc>
        <w:tc>
          <w:tcPr>
            <w:tcW w:w="6083" w:type="dxa"/>
            <w:shd w:val="clear" w:color="auto" w:fill="auto"/>
          </w:tcPr>
          <w:p w14:paraId="4941BCAA" w14:textId="77777777" w:rsidR="00C05FE8" w:rsidRPr="007D19D7" w:rsidRDefault="00C05FE8" w:rsidP="009A5A63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1B2F7968" w14:textId="77777777" w:rsidTr="00D34F9C">
        <w:tc>
          <w:tcPr>
            <w:tcW w:w="2972" w:type="dxa"/>
            <w:shd w:val="clear" w:color="auto" w:fill="DAEEF3"/>
          </w:tcPr>
          <w:p w14:paraId="777471A4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Tank Cleaning Company</w:t>
            </w:r>
          </w:p>
        </w:tc>
        <w:tc>
          <w:tcPr>
            <w:tcW w:w="6083" w:type="dxa"/>
            <w:shd w:val="clear" w:color="auto" w:fill="auto"/>
          </w:tcPr>
          <w:p w14:paraId="49389817" w14:textId="77777777" w:rsidR="00C05FE8" w:rsidRPr="007D19D7" w:rsidRDefault="00C05FE8" w:rsidP="009A5A63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C05FE8" w14:paraId="6FAAC360" w14:textId="77777777" w:rsidTr="00D34F9C">
        <w:tc>
          <w:tcPr>
            <w:tcW w:w="2972" w:type="dxa"/>
            <w:shd w:val="clear" w:color="auto" w:fill="DAEEF3"/>
          </w:tcPr>
          <w:p w14:paraId="07515676" w14:textId="77777777" w:rsidR="00C05FE8" w:rsidRPr="00C05FE8" w:rsidRDefault="00C05FE8" w:rsidP="009A5A6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>Water Carting Company</w:t>
            </w:r>
          </w:p>
        </w:tc>
        <w:tc>
          <w:tcPr>
            <w:tcW w:w="6083" w:type="dxa"/>
            <w:shd w:val="clear" w:color="auto" w:fill="auto"/>
          </w:tcPr>
          <w:p w14:paraId="566EB1E0" w14:textId="77777777" w:rsidR="00C05FE8" w:rsidRPr="007D19D7" w:rsidRDefault="00C05FE8" w:rsidP="009A5A63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</w:tbl>
    <w:p w14:paraId="738FDF9B" w14:textId="77777777" w:rsidR="00C0549F" w:rsidRDefault="00C0549F" w:rsidP="00A710C4"/>
    <w:p w14:paraId="71823963" w14:textId="77777777" w:rsidR="00C0549F" w:rsidRDefault="00C0549F" w:rsidP="00A710C4"/>
    <w:p w14:paraId="2BE08360" w14:textId="188F195D" w:rsidR="00C05FE8" w:rsidRDefault="00316A98" w:rsidP="00316A98">
      <w:pPr>
        <w:rPr>
          <w:noProof/>
        </w:rPr>
      </w:pPr>
      <w:r>
        <w:rPr>
          <w:noProof/>
        </w:rPr>
        <w:t>.</w:t>
      </w:r>
    </w:p>
    <w:p w14:paraId="44CCB9FC" w14:textId="77777777" w:rsidR="00C05FE8" w:rsidRDefault="00C05FE8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14:paraId="72C71D3B" w14:textId="6A259B51" w:rsidR="00AA7AD1" w:rsidRDefault="00C05FE8" w:rsidP="00C05FE8">
      <w:pPr>
        <w:pStyle w:val="Heading1"/>
        <w:rPr>
          <w:noProof/>
        </w:rPr>
      </w:pPr>
      <w:bookmarkStart w:id="4" w:name="_Toc159234332"/>
      <w:r>
        <w:rPr>
          <w:noProof/>
        </w:rPr>
        <w:lastRenderedPageBreak/>
        <w:t>Section 1: Description of drinking water supply system</w:t>
      </w:r>
      <w:bookmarkEnd w:id="4"/>
    </w:p>
    <w:p w14:paraId="3FC45183" w14:textId="59B8447C" w:rsidR="009A5A63" w:rsidRPr="009A5A63" w:rsidRDefault="009A5A63" w:rsidP="009A5A63">
      <w:pPr>
        <w:pStyle w:val="Heading3"/>
        <w:rPr>
          <w:lang w:eastAsia="en-AU"/>
        </w:rPr>
      </w:pPr>
      <w:r>
        <w:rPr>
          <w:lang w:eastAsia="en-AU"/>
        </w:rPr>
        <w:t xml:space="preserve">Table 1: Key components of this </w:t>
      </w:r>
      <w:r w:rsidR="004D11A7">
        <w:rPr>
          <w:lang w:eastAsia="en-AU"/>
        </w:rPr>
        <w:t>drinking water supply</w:t>
      </w:r>
      <w:r>
        <w:rPr>
          <w:lang w:eastAsia="en-AU"/>
        </w:rPr>
        <w:t xml:space="preserve"> system (including photographs of the infrastructure)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C05FE8" w:rsidRPr="007D19D7" w14:paraId="3A85B003" w14:textId="77777777" w:rsidTr="00D34F9C">
        <w:trPr>
          <w:cantSplit/>
        </w:trPr>
        <w:tc>
          <w:tcPr>
            <w:tcW w:w="2122" w:type="dxa"/>
            <w:shd w:val="clear" w:color="auto" w:fill="DAEEF3"/>
          </w:tcPr>
          <w:p w14:paraId="1FE43BC1" w14:textId="64CA4B97" w:rsidR="00C05FE8" w:rsidRPr="00C05FE8" w:rsidRDefault="00C05FE8" w:rsidP="007446A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</w:rPr>
              <w:t xml:space="preserve">Use of </w:t>
            </w:r>
            <w:r w:rsidR="004D11A7">
              <w:rPr>
                <w:b/>
                <w:bCs/>
              </w:rPr>
              <w:t>drinking water supply</w:t>
            </w:r>
          </w:p>
        </w:tc>
        <w:tc>
          <w:tcPr>
            <w:tcW w:w="6945" w:type="dxa"/>
            <w:shd w:val="clear" w:color="auto" w:fill="auto"/>
          </w:tcPr>
          <w:p w14:paraId="11D52F56" w14:textId="77777777" w:rsidR="00C05FE8" w:rsidRPr="007D19D7" w:rsidRDefault="00C05FE8" w:rsidP="007446A3">
            <w:pPr>
              <w:pStyle w:val="BulletPoints"/>
              <w:spacing w:after="120" w:line="240" w:lineRule="atLeast"/>
              <w:ind w:left="167" w:hanging="167"/>
            </w:pPr>
          </w:p>
        </w:tc>
      </w:tr>
      <w:tr w:rsidR="00C05FE8" w:rsidRPr="00845414" w14:paraId="7F139D39" w14:textId="77777777" w:rsidTr="004D11A7">
        <w:trPr>
          <w:cantSplit/>
          <w:trHeight w:val="1008"/>
        </w:trPr>
        <w:tc>
          <w:tcPr>
            <w:tcW w:w="2122" w:type="dxa"/>
            <w:shd w:val="clear" w:color="auto" w:fill="DAEEF3"/>
          </w:tcPr>
          <w:p w14:paraId="35BE3EA7" w14:textId="71A0D4B0" w:rsidR="00C05FE8" w:rsidRPr="00C05FE8" w:rsidRDefault="004D11A7" w:rsidP="007446A3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Surrounding catchment environment</w:t>
            </w:r>
          </w:p>
        </w:tc>
        <w:tc>
          <w:tcPr>
            <w:tcW w:w="6945" w:type="dxa"/>
            <w:shd w:val="clear" w:color="auto" w:fill="auto"/>
          </w:tcPr>
          <w:p w14:paraId="5E766528" w14:textId="77777777" w:rsidR="00C05FE8" w:rsidRPr="00845414" w:rsidRDefault="00C05FE8" w:rsidP="007446A3">
            <w:pPr>
              <w:pStyle w:val="BulletPoints"/>
              <w:spacing w:after="120" w:line="240" w:lineRule="atLeast"/>
              <w:ind w:left="167" w:hanging="167"/>
            </w:pPr>
          </w:p>
        </w:tc>
      </w:tr>
      <w:tr w:rsidR="00C05FE8" w:rsidRPr="00845414" w14:paraId="2C300810" w14:textId="77777777" w:rsidTr="004D11A7">
        <w:trPr>
          <w:cantSplit/>
          <w:trHeight w:val="1122"/>
        </w:trPr>
        <w:tc>
          <w:tcPr>
            <w:tcW w:w="2122" w:type="dxa"/>
            <w:shd w:val="clear" w:color="auto" w:fill="DAEEF3"/>
          </w:tcPr>
          <w:p w14:paraId="2E8390EA" w14:textId="5E07C14B" w:rsidR="00C05FE8" w:rsidRPr="00C05FE8" w:rsidRDefault="004D11A7" w:rsidP="007446A3">
            <w:pPr>
              <w:spacing w:after="120" w:line="240" w:lineRule="atLeast"/>
              <w:rPr>
                <w:b/>
                <w:bCs/>
              </w:rPr>
            </w:pPr>
            <w:r>
              <w:rPr>
                <w:b/>
                <w:bCs/>
                <w:lang w:eastAsia="en-AU"/>
              </w:rPr>
              <w:t>Bore details</w:t>
            </w:r>
          </w:p>
        </w:tc>
        <w:tc>
          <w:tcPr>
            <w:tcW w:w="6945" w:type="dxa"/>
            <w:shd w:val="clear" w:color="auto" w:fill="auto"/>
          </w:tcPr>
          <w:p w14:paraId="085B2891" w14:textId="77777777" w:rsidR="00C05FE8" w:rsidRPr="00311F5A" w:rsidRDefault="00C05FE8" w:rsidP="007446A3">
            <w:pPr>
              <w:pStyle w:val="BulletPoints"/>
              <w:spacing w:after="120" w:line="240" w:lineRule="atLeast"/>
              <w:ind w:left="167" w:hanging="167"/>
              <w:rPr>
                <w:lang w:eastAsia="en-AU"/>
              </w:rPr>
            </w:pPr>
          </w:p>
        </w:tc>
      </w:tr>
      <w:tr w:rsidR="004D11A7" w:rsidRPr="00845414" w14:paraId="3C733E3A" w14:textId="77777777" w:rsidTr="004D11A7">
        <w:trPr>
          <w:cantSplit/>
          <w:trHeight w:val="1424"/>
        </w:trPr>
        <w:tc>
          <w:tcPr>
            <w:tcW w:w="2122" w:type="dxa"/>
            <w:shd w:val="clear" w:color="auto" w:fill="DAEEF3"/>
          </w:tcPr>
          <w:p w14:paraId="447A90A5" w14:textId="2181E295" w:rsidR="004D11A7" w:rsidRPr="00C05FE8" w:rsidRDefault="004D11A7" w:rsidP="007446A3">
            <w:pPr>
              <w:spacing w:after="120" w:line="240" w:lineRule="atLeast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Raw water tank(s)</w:t>
            </w:r>
          </w:p>
        </w:tc>
        <w:tc>
          <w:tcPr>
            <w:tcW w:w="6945" w:type="dxa"/>
            <w:shd w:val="clear" w:color="auto" w:fill="auto"/>
          </w:tcPr>
          <w:p w14:paraId="2D0BE595" w14:textId="77777777" w:rsidR="004D11A7" w:rsidRPr="007D19D7" w:rsidRDefault="004D11A7" w:rsidP="007446A3">
            <w:pPr>
              <w:pStyle w:val="BulletPoints"/>
              <w:spacing w:after="120" w:line="240" w:lineRule="atLeast"/>
              <w:ind w:left="167" w:hanging="167"/>
              <w:rPr>
                <w:lang w:eastAsia="en-AU"/>
              </w:rPr>
            </w:pPr>
          </w:p>
        </w:tc>
      </w:tr>
      <w:tr w:rsidR="00C05FE8" w:rsidRPr="00845414" w14:paraId="75CF62D2" w14:textId="77777777" w:rsidTr="00D34F9C">
        <w:trPr>
          <w:cantSplit/>
          <w:trHeight w:val="2109"/>
        </w:trPr>
        <w:tc>
          <w:tcPr>
            <w:tcW w:w="2122" w:type="dxa"/>
            <w:shd w:val="clear" w:color="auto" w:fill="DAEEF3"/>
          </w:tcPr>
          <w:p w14:paraId="49B208EE" w14:textId="6E1F48FB" w:rsidR="00C05FE8" w:rsidRPr="00C05FE8" w:rsidRDefault="00C05FE8" w:rsidP="007446A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  <w:lang w:eastAsia="en-AU"/>
              </w:rPr>
              <w:t>Treatment and</w:t>
            </w:r>
            <w:r w:rsidR="004D11A7">
              <w:rPr>
                <w:b/>
                <w:bCs/>
                <w:lang w:eastAsia="en-AU"/>
              </w:rPr>
              <w:t xml:space="preserve">/ or </w:t>
            </w:r>
            <w:r w:rsidRPr="00C05FE8">
              <w:rPr>
                <w:b/>
                <w:bCs/>
                <w:lang w:eastAsia="en-AU"/>
              </w:rPr>
              <w:t>disinfection</w:t>
            </w:r>
            <w:r w:rsidRPr="00C05FE8">
              <w:rPr>
                <w:b/>
                <w:bCs/>
                <w:lang w:eastAsia="en-AU"/>
              </w:rPr>
              <w:br/>
            </w:r>
          </w:p>
        </w:tc>
        <w:tc>
          <w:tcPr>
            <w:tcW w:w="6945" w:type="dxa"/>
            <w:shd w:val="clear" w:color="auto" w:fill="auto"/>
          </w:tcPr>
          <w:p w14:paraId="4E0D785D" w14:textId="77777777" w:rsidR="00C05FE8" w:rsidRPr="007D19D7" w:rsidRDefault="00C05FE8" w:rsidP="007446A3">
            <w:pPr>
              <w:pStyle w:val="BulletPoints"/>
              <w:spacing w:after="120" w:line="240" w:lineRule="atLeast"/>
              <w:ind w:left="167" w:hanging="167"/>
              <w:rPr>
                <w:lang w:eastAsia="en-AU"/>
              </w:rPr>
            </w:pPr>
          </w:p>
        </w:tc>
      </w:tr>
      <w:tr w:rsidR="00C05FE8" w:rsidRPr="00845414" w14:paraId="5329E6B6" w14:textId="77777777" w:rsidTr="00D34F9C">
        <w:trPr>
          <w:cantSplit/>
          <w:trHeight w:val="565"/>
        </w:trPr>
        <w:tc>
          <w:tcPr>
            <w:tcW w:w="2122" w:type="dxa"/>
            <w:shd w:val="clear" w:color="auto" w:fill="DAEEF3"/>
          </w:tcPr>
          <w:p w14:paraId="300F06BB" w14:textId="77777777" w:rsidR="00C05FE8" w:rsidRPr="00C05FE8" w:rsidRDefault="00C05FE8" w:rsidP="007446A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  <w:lang w:eastAsia="en-AU"/>
              </w:rPr>
              <w:t>Pipework and taps</w:t>
            </w:r>
          </w:p>
        </w:tc>
        <w:tc>
          <w:tcPr>
            <w:tcW w:w="6945" w:type="dxa"/>
            <w:shd w:val="clear" w:color="auto" w:fill="auto"/>
          </w:tcPr>
          <w:p w14:paraId="4B81F1E6" w14:textId="77777777" w:rsidR="00C05FE8" w:rsidRPr="007D19D7" w:rsidRDefault="00C05FE8" w:rsidP="007446A3">
            <w:pPr>
              <w:pStyle w:val="BulletPoints"/>
              <w:spacing w:after="120" w:line="240" w:lineRule="atLeast"/>
              <w:ind w:left="167" w:hanging="167"/>
              <w:rPr>
                <w:lang w:eastAsia="en-AU"/>
              </w:rPr>
            </w:pPr>
          </w:p>
        </w:tc>
      </w:tr>
      <w:tr w:rsidR="00C05FE8" w:rsidRPr="00845414" w14:paraId="23134215" w14:textId="77777777" w:rsidTr="004D11A7">
        <w:trPr>
          <w:cantSplit/>
          <w:trHeight w:val="1692"/>
        </w:trPr>
        <w:tc>
          <w:tcPr>
            <w:tcW w:w="2122" w:type="dxa"/>
            <w:shd w:val="clear" w:color="auto" w:fill="DAEEF3"/>
          </w:tcPr>
          <w:p w14:paraId="0984AC03" w14:textId="1C76ED67" w:rsidR="00C05FE8" w:rsidRPr="00C05FE8" w:rsidRDefault="00C05FE8" w:rsidP="007446A3">
            <w:pPr>
              <w:spacing w:after="120" w:line="240" w:lineRule="atLeast"/>
              <w:rPr>
                <w:b/>
                <w:bCs/>
              </w:rPr>
            </w:pPr>
            <w:r w:rsidRPr="00C05FE8">
              <w:rPr>
                <w:b/>
                <w:bCs/>
                <w:lang w:eastAsia="en-AU"/>
              </w:rPr>
              <w:t xml:space="preserve">Water quality </w:t>
            </w:r>
            <w:r w:rsidR="004D11A7">
              <w:rPr>
                <w:b/>
                <w:bCs/>
                <w:lang w:eastAsia="en-AU"/>
              </w:rPr>
              <w:t>sampling locations and analysis</w:t>
            </w:r>
          </w:p>
        </w:tc>
        <w:tc>
          <w:tcPr>
            <w:tcW w:w="6945" w:type="dxa"/>
            <w:shd w:val="clear" w:color="auto" w:fill="auto"/>
          </w:tcPr>
          <w:p w14:paraId="41C7A50A" w14:textId="77777777" w:rsidR="00C05FE8" w:rsidRPr="00311F5A" w:rsidRDefault="00C05FE8" w:rsidP="007446A3">
            <w:pPr>
              <w:pStyle w:val="BulletPoints"/>
              <w:spacing w:after="120" w:line="240" w:lineRule="atLeast"/>
              <w:ind w:left="167" w:hanging="167"/>
              <w:rPr>
                <w:lang w:eastAsia="en-AU"/>
              </w:rPr>
            </w:pPr>
          </w:p>
        </w:tc>
      </w:tr>
    </w:tbl>
    <w:p w14:paraId="1F31537A" w14:textId="4849A6E1" w:rsidR="009A5A63" w:rsidRPr="00F262BA" w:rsidRDefault="00C05FE8" w:rsidP="004D11A7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DB190E" wp14:editId="6345722D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5648325" cy="8496300"/>
                <wp:effectExtent l="0" t="0" r="2857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849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E120" w14:textId="77777777" w:rsidR="00C05FE8" w:rsidRDefault="00C05FE8" w:rsidP="00C05F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B190E" id="Text Box 16" o:spid="_x0000_s1027" type="#_x0000_t202" style="position:absolute;margin-left:0;margin-top:25.6pt;width:444.75pt;height:66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">
                <v:textbox>
                  <w:txbxContent>
                    <w:p w14:paraId="3CC4E120" w14:textId="77777777" w:rsidR="00C05FE8" w:rsidRDefault="00C05FE8" w:rsidP="00C05FE8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Schematic of </w:t>
      </w:r>
      <w:r w:rsidR="009A5A63">
        <w:t>the</w:t>
      </w:r>
      <w:r>
        <w:t xml:space="preserve"> </w:t>
      </w:r>
      <w:r w:rsidR="009A5A63">
        <w:t xml:space="preserve">drinking water </w:t>
      </w:r>
      <w:r>
        <w:t>supply</w:t>
      </w:r>
      <w:r w:rsidR="009A5A63">
        <w:br w:type="page"/>
      </w:r>
    </w:p>
    <w:p w14:paraId="20B0ECB3" w14:textId="6133E6FD" w:rsidR="00C05FE8" w:rsidRDefault="00C05FE8" w:rsidP="00C05FE8">
      <w:pPr>
        <w:pStyle w:val="Heading1"/>
      </w:pPr>
      <w:bookmarkStart w:id="5" w:name="_Toc159234333"/>
      <w:r>
        <w:lastRenderedPageBreak/>
        <w:t>Section 2: Water Quality Hazards</w:t>
      </w:r>
      <w:bookmarkEnd w:id="5"/>
    </w:p>
    <w:p w14:paraId="66A4BEF8" w14:textId="74ABCA30" w:rsidR="00C05FE8" w:rsidRDefault="00C05FE8" w:rsidP="00C05FE8">
      <w:r>
        <w:t xml:space="preserve">Table 2 provides a list of potential hazards that represent a risk to </w:t>
      </w:r>
      <w:r w:rsidR="008E7A23">
        <w:t xml:space="preserve">the </w:t>
      </w:r>
      <w:r w:rsidR="004D11A7">
        <w:t>bore water</w:t>
      </w:r>
      <w:r>
        <w:t xml:space="preserve"> quality and </w:t>
      </w:r>
      <w:r w:rsidR="00F262BA">
        <w:t xml:space="preserve">the </w:t>
      </w:r>
      <w:r>
        <w:t xml:space="preserve">preventive measures </w:t>
      </w:r>
      <w:r w:rsidR="001E0F21">
        <w:t xml:space="preserve">that can be implemented to reduce the risk </w:t>
      </w:r>
      <w:r>
        <w:t>for this water supply system.</w:t>
      </w:r>
      <w:r w:rsidR="00F262BA">
        <w:t xml:space="preserve"> </w:t>
      </w:r>
      <w:r w:rsidR="00100B4C">
        <w:t xml:space="preserve">Many of these hazardous events can be avoided with regular maintenance that are documented in Table 3. </w:t>
      </w:r>
    </w:p>
    <w:p w14:paraId="64FC1A85" w14:textId="2D81DD5F" w:rsidR="00C05FE8" w:rsidRDefault="00C05FE8" w:rsidP="00C05FE8">
      <w:pPr>
        <w:pStyle w:val="Heading3"/>
      </w:pPr>
      <w:r>
        <w:t>Table 2: Hazards, risks, and preventive measures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039"/>
        <w:gridCol w:w="4623"/>
      </w:tblGrid>
      <w:tr w:rsidR="00004E0D" w14:paraId="65954CFF" w14:textId="77777777" w:rsidTr="0026414E">
        <w:trPr>
          <w:cantSplit/>
          <w:trHeight w:val="467"/>
          <w:tblHeader/>
        </w:trPr>
        <w:tc>
          <w:tcPr>
            <w:tcW w:w="2405" w:type="dxa"/>
            <w:shd w:val="clear" w:color="auto" w:fill="DAEEF3"/>
          </w:tcPr>
          <w:p w14:paraId="2CA5F5B2" w14:textId="77777777" w:rsidR="00004E0D" w:rsidRPr="00FD1686" w:rsidRDefault="00004E0D" w:rsidP="0026414E">
            <w:pPr>
              <w:pStyle w:val="Heading3"/>
              <w:spacing w:before="0" w:after="120" w:line="240" w:lineRule="atLeast"/>
            </w:pPr>
            <w:r w:rsidRPr="00FD1686">
              <w:t>Hazardous event</w:t>
            </w:r>
          </w:p>
        </w:tc>
        <w:tc>
          <w:tcPr>
            <w:tcW w:w="2039" w:type="dxa"/>
            <w:shd w:val="clear" w:color="auto" w:fill="DAEEF3"/>
          </w:tcPr>
          <w:p w14:paraId="75CF89FA" w14:textId="77777777" w:rsidR="00004E0D" w:rsidRPr="00FD1686" w:rsidRDefault="00004E0D" w:rsidP="0026414E">
            <w:pPr>
              <w:pStyle w:val="Heading3"/>
              <w:spacing w:before="0" w:after="120" w:line="240" w:lineRule="atLeast"/>
            </w:pPr>
            <w:r w:rsidRPr="00FD1686">
              <w:t>Risk</w:t>
            </w:r>
          </w:p>
        </w:tc>
        <w:tc>
          <w:tcPr>
            <w:tcW w:w="4623" w:type="dxa"/>
            <w:shd w:val="clear" w:color="auto" w:fill="DAEEF3"/>
          </w:tcPr>
          <w:p w14:paraId="35ED2445" w14:textId="77777777" w:rsidR="00004E0D" w:rsidRPr="00FD1686" w:rsidRDefault="00004E0D" w:rsidP="0026414E">
            <w:pPr>
              <w:pStyle w:val="Heading3"/>
              <w:spacing w:before="0" w:after="120" w:line="240" w:lineRule="atLeast"/>
            </w:pPr>
            <w:r w:rsidRPr="00FD1686">
              <w:t>Preventive Measure</w:t>
            </w:r>
          </w:p>
        </w:tc>
      </w:tr>
      <w:tr w:rsidR="00004E0D" w14:paraId="78AF3373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2BB7BBFD" w14:textId="77777777" w:rsidR="00004E0D" w:rsidRPr="006F1641" w:rsidRDefault="00004E0D" w:rsidP="0026414E">
            <w:pPr>
              <w:spacing w:after="120" w:line="240" w:lineRule="atLeast"/>
            </w:pPr>
            <w:r>
              <w:t xml:space="preserve">Shallow unprotected bore – unconfined aquifer, depth less than 20 m </w:t>
            </w:r>
          </w:p>
        </w:tc>
        <w:tc>
          <w:tcPr>
            <w:tcW w:w="2039" w:type="dxa"/>
            <w:shd w:val="clear" w:color="auto" w:fill="auto"/>
          </w:tcPr>
          <w:p w14:paraId="42B39B39" w14:textId="77777777" w:rsidR="00004E0D" w:rsidRPr="006F1641" w:rsidRDefault="00004E0D" w:rsidP="0026414E">
            <w:pPr>
              <w:pStyle w:val="BulletPoints"/>
              <w:ind w:left="213" w:hanging="142"/>
            </w:pPr>
            <w:r>
              <w:t>Increased risk of illness from ingestions of pathogens or chemicals</w:t>
            </w:r>
          </w:p>
        </w:tc>
        <w:tc>
          <w:tcPr>
            <w:tcW w:w="4623" w:type="dxa"/>
            <w:shd w:val="clear" w:color="auto" w:fill="auto"/>
          </w:tcPr>
          <w:p w14:paraId="7F56AA07" w14:textId="77777777" w:rsidR="00004E0D" w:rsidRDefault="00004E0D" w:rsidP="0026414E">
            <w:pPr>
              <w:pStyle w:val="BulletPoints"/>
              <w:spacing w:after="120" w:line="240" w:lineRule="atLeast"/>
              <w:ind w:left="311" w:hanging="142"/>
            </w:pPr>
            <w:r>
              <w:t>Where possible bores should be drilled into a confined aquifer and at the greatest depth to prevent contaminants entering the supply.</w:t>
            </w:r>
          </w:p>
          <w:p w14:paraId="3AC5C3F5" w14:textId="10D88896" w:rsidR="00004E0D" w:rsidRDefault="00004E0D" w:rsidP="0026414E">
            <w:pPr>
              <w:pStyle w:val="BulletPoints"/>
              <w:spacing w:after="120" w:line="240" w:lineRule="atLeast"/>
              <w:ind w:left="311" w:hanging="142"/>
            </w:pPr>
            <w:r>
              <w:t>Install disinfection system (</w:t>
            </w:r>
            <w:r w:rsidR="00030B1B">
              <w:t>e.g.,</w:t>
            </w:r>
            <w:r>
              <w:t xml:space="preserve"> UV light or chlorination) </w:t>
            </w:r>
          </w:p>
          <w:p w14:paraId="4FFB59C1" w14:textId="77777777" w:rsidR="00004E0D" w:rsidRPr="0097268D" w:rsidRDefault="00004E0D" w:rsidP="0026414E">
            <w:pPr>
              <w:pStyle w:val="BulletPoints"/>
              <w:spacing w:after="120" w:line="240" w:lineRule="atLeast"/>
              <w:ind w:left="311" w:hanging="142"/>
            </w:pPr>
            <w:r>
              <w:t xml:space="preserve">Increase water quality testing of microbiological and chemical parameters (see Section 3) </w:t>
            </w:r>
          </w:p>
        </w:tc>
      </w:tr>
      <w:tr w:rsidR="00004E0D" w14:paraId="395DDF53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7455CA05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r w:rsidRPr="006F1641">
              <w:t>Livestock entry to bore protection zone</w:t>
            </w:r>
          </w:p>
        </w:tc>
        <w:tc>
          <w:tcPr>
            <w:tcW w:w="2039" w:type="dxa"/>
            <w:shd w:val="clear" w:color="auto" w:fill="auto"/>
          </w:tcPr>
          <w:p w14:paraId="1A341CC7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</w:pPr>
            <w:r w:rsidRPr="006F1641">
              <w:t>Illness from ingestion of harmful pathogens contained in livestock waste</w:t>
            </w:r>
          </w:p>
        </w:tc>
        <w:tc>
          <w:tcPr>
            <w:tcW w:w="4623" w:type="dxa"/>
            <w:shd w:val="clear" w:color="auto" w:fill="auto"/>
          </w:tcPr>
          <w:p w14:paraId="5C40B49D" w14:textId="48AD5270" w:rsidR="00004E0D" w:rsidRPr="00FD1686" w:rsidRDefault="00004E0D" w:rsidP="0026414E">
            <w:pPr>
              <w:pStyle w:val="BulletPoints"/>
              <w:spacing w:after="120" w:line="240" w:lineRule="atLeast"/>
              <w:ind w:left="311" w:hanging="142"/>
            </w:pPr>
            <w:r w:rsidRPr="0097268D">
              <w:t xml:space="preserve">Bore should be protected from livestock access </w:t>
            </w:r>
            <w:r>
              <w:t>(e.g.</w:t>
            </w:r>
            <w:r w:rsidRPr="0097268D">
              <w:t xml:space="preserve">by fencing </w:t>
            </w:r>
            <w:r>
              <w:t xml:space="preserve">in agricultural areas) </w:t>
            </w:r>
            <w:r w:rsidRPr="0097268D">
              <w:t xml:space="preserve">to allow at least a </w:t>
            </w:r>
            <w:r w:rsidR="00030B1B" w:rsidRPr="0097268D">
              <w:t>50-metre</w:t>
            </w:r>
            <w:r w:rsidRPr="0097268D">
              <w:t xml:space="preserve"> radius arou</w:t>
            </w:r>
            <w:r>
              <w:t xml:space="preserve">nd the bore </w:t>
            </w:r>
          </w:p>
        </w:tc>
      </w:tr>
      <w:tr w:rsidR="00004E0D" w14:paraId="5B04DA39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614D4965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r w:rsidRPr="006F1641">
              <w:t>Leakage from sewage collection system</w:t>
            </w:r>
          </w:p>
        </w:tc>
        <w:tc>
          <w:tcPr>
            <w:tcW w:w="2039" w:type="dxa"/>
            <w:shd w:val="clear" w:color="auto" w:fill="auto"/>
          </w:tcPr>
          <w:p w14:paraId="6D058427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</w:pPr>
            <w:r w:rsidRPr="006F1641">
              <w:t>Illness from ingestion of harmful pat</w:t>
            </w:r>
            <w:r>
              <w:t>hogens contained in human waste</w:t>
            </w:r>
          </w:p>
        </w:tc>
        <w:tc>
          <w:tcPr>
            <w:tcW w:w="4623" w:type="dxa"/>
            <w:shd w:val="clear" w:color="auto" w:fill="auto"/>
          </w:tcPr>
          <w:p w14:paraId="07ABAB8E" w14:textId="77777777" w:rsidR="00004E0D" w:rsidRDefault="00004E0D" w:rsidP="0026414E">
            <w:pPr>
              <w:pStyle w:val="BulletPoints"/>
              <w:spacing w:after="120" w:line="240" w:lineRule="atLeast"/>
              <w:ind w:left="261" w:hanging="142"/>
            </w:pPr>
            <w:r w:rsidRPr="006F1641">
              <w:t xml:space="preserve">Bore should be protected from human waste by not </w:t>
            </w:r>
            <w:r>
              <w:t xml:space="preserve">allowing </w:t>
            </w:r>
            <w:r w:rsidRPr="006F1641">
              <w:t>discharg</w:t>
            </w:r>
            <w:r>
              <w:t xml:space="preserve">e from an on-site wastewater system </w:t>
            </w:r>
            <w:r w:rsidRPr="006F1641">
              <w:t>within 50 metres of the bore</w:t>
            </w:r>
            <w:r>
              <w:t xml:space="preserve"> (per the On-site Wastewater Systems Code) </w:t>
            </w:r>
          </w:p>
          <w:p w14:paraId="5FE122E7" w14:textId="77777777" w:rsidR="00004E0D" w:rsidRPr="00EF38D6" w:rsidRDefault="00004E0D" w:rsidP="0026414E">
            <w:pPr>
              <w:pStyle w:val="BulletPoints"/>
              <w:spacing w:after="120" w:line="240" w:lineRule="atLeast"/>
              <w:ind w:left="261" w:hanging="142"/>
            </w:pPr>
            <w:r>
              <w:t xml:space="preserve">On-site wastewater systems should not be installed within 10 metres of a bore </w:t>
            </w:r>
            <w:r w:rsidRPr="00940CC3">
              <w:t>(per the On-site Wastewater Systems Code)</w:t>
            </w:r>
          </w:p>
        </w:tc>
      </w:tr>
      <w:tr w:rsidR="00004E0D" w14:paraId="15E7ACC8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6434A288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r w:rsidRPr="006F1641">
              <w:t>Toxic chemicals leaching into groundwater</w:t>
            </w:r>
          </w:p>
        </w:tc>
        <w:tc>
          <w:tcPr>
            <w:tcW w:w="2039" w:type="dxa"/>
            <w:shd w:val="clear" w:color="auto" w:fill="auto"/>
          </w:tcPr>
          <w:p w14:paraId="524C35D7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  <w:rPr>
                <w:szCs w:val="20"/>
              </w:rPr>
            </w:pPr>
            <w:r w:rsidRPr="006F1641">
              <w:t>Health or aes</w:t>
            </w:r>
            <w:r>
              <w:t>thetic impact of chemicals</w:t>
            </w:r>
          </w:p>
        </w:tc>
        <w:tc>
          <w:tcPr>
            <w:tcW w:w="4623" w:type="dxa"/>
            <w:shd w:val="clear" w:color="auto" w:fill="auto"/>
          </w:tcPr>
          <w:p w14:paraId="50BA4B4D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61" w:hanging="142"/>
            </w:pPr>
            <w:r w:rsidRPr="006F1641">
              <w:t>Agricultural chemicals, diesel and petrol should not be stored or used within the minimum protection zone</w:t>
            </w:r>
            <w:r>
              <w:t xml:space="preserve"> except in areas with physical barriers to prevent spills contaminating ground water</w:t>
            </w:r>
          </w:p>
        </w:tc>
      </w:tr>
      <w:tr w:rsidR="00004E0D" w14:paraId="68878E53" w14:textId="77777777" w:rsidTr="0026414E">
        <w:trPr>
          <w:cantSplit/>
          <w:trHeight w:val="1056"/>
        </w:trPr>
        <w:tc>
          <w:tcPr>
            <w:tcW w:w="2405" w:type="dxa"/>
            <w:shd w:val="clear" w:color="auto" w:fill="auto"/>
          </w:tcPr>
          <w:p w14:paraId="73DC2608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bookmarkStart w:id="6" w:name="_Hlk155787742"/>
            <w:r w:rsidRPr="006F1641">
              <w:t>Groundwater may contain microbiological contaminants or health-related chemicals,</w:t>
            </w:r>
          </w:p>
        </w:tc>
        <w:tc>
          <w:tcPr>
            <w:tcW w:w="2039" w:type="dxa"/>
            <w:shd w:val="clear" w:color="auto" w:fill="auto"/>
          </w:tcPr>
          <w:p w14:paraId="5FABF5A5" w14:textId="3C8B3D0F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  <w:rPr>
                <w:szCs w:val="20"/>
              </w:rPr>
            </w:pPr>
            <w:r w:rsidRPr="006F1641">
              <w:t>Illness from ingestion of harmful pathogens or chemicals</w:t>
            </w:r>
            <w:r>
              <w:t xml:space="preserve"> (</w:t>
            </w:r>
            <w:r w:rsidR="00030B1B" w:rsidRPr="006F1641">
              <w:t>e.g.,</w:t>
            </w:r>
            <w:r w:rsidRPr="006F1641">
              <w:t xml:space="preserve"> arsenic, fluoride</w:t>
            </w:r>
            <w:r>
              <w:t>)</w:t>
            </w:r>
          </w:p>
        </w:tc>
        <w:tc>
          <w:tcPr>
            <w:tcW w:w="4623" w:type="dxa"/>
            <w:shd w:val="clear" w:color="auto" w:fill="auto"/>
          </w:tcPr>
          <w:p w14:paraId="62FB94C7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311" w:hanging="142"/>
              <w:rPr>
                <w:szCs w:val="20"/>
              </w:rPr>
            </w:pPr>
            <w:r w:rsidRPr="006F1641">
              <w:t>Bore water should be tested for microbiological and chemical quality prior to use for drinking, food preparation, use in swimming pools or watering edible plants</w:t>
            </w:r>
          </w:p>
        </w:tc>
      </w:tr>
      <w:bookmarkEnd w:id="6"/>
      <w:tr w:rsidR="00004E0D" w14:paraId="6B2F0FC6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336C05E8" w14:textId="77777777" w:rsidR="00004E0D" w:rsidRPr="00824FCE" w:rsidRDefault="00004E0D" w:rsidP="0026414E">
            <w:pPr>
              <w:spacing w:after="120" w:line="240" w:lineRule="atLeast"/>
              <w:rPr>
                <w:b/>
                <w:bCs/>
                <w:szCs w:val="20"/>
              </w:rPr>
            </w:pPr>
            <w:r w:rsidRPr="00FD1686">
              <w:rPr>
                <w:szCs w:val="20"/>
              </w:rPr>
              <w:t>Backflow from household plumbing devices or water storages can contaminate drinking water systems</w:t>
            </w:r>
            <w:r>
              <w:rPr>
                <w:szCs w:val="20"/>
              </w:rPr>
              <w:t xml:space="preserve"> including mains water where connected</w:t>
            </w:r>
          </w:p>
        </w:tc>
        <w:tc>
          <w:tcPr>
            <w:tcW w:w="2039" w:type="dxa"/>
            <w:shd w:val="clear" w:color="auto" w:fill="auto"/>
          </w:tcPr>
          <w:p w14:paraId="522B6381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  <w:rPr>
                <w:rFonts w:eastAsia="Calibri"/>
              </w:rPr>
            </w:pPr>
            <w:r w:rsidRPr="00FD1686">
              <w:rPr>
                <w:rFonts w:eastAsia="Calibri"/>
              </w:rPr>
              <w:t>Illness from ingestion of harmful pathogens.</w:t>
            </w:r>
          </w:p>
          <w:p w14:paraId="65953DFA" w14:textId="77777777" w:rsidR="00004E0D" w:rsidRPr="006F1641" w:rsidRDefault="00004E0D" w:rsidP="0026414E">
            <w:pPr>
              <w:pStyle w:val="BulletPoints"/>
              <w:spacing w:after="120" w:line="240" w:lineRule="atLeast"/>
              <w:ind w:left="213" w:hanging="142"/>
            </w:pPr>
            <w:r w:rsidRPr="00FD1686">
              <w:rPr>
                <w:rFonts w:eastAsia="Calibri"/>
              </w:rPr>
              <w:t>Health or aesthetic impact of chemicals</w:t>
            </w:r>
          </w:p>
        </w:tc>
        <w:tc>
          <w:tcPr>
            <w:tcW w:w="4623" w:type="dxa"/>
            <w:shd w:val="clear" w:color="auto" w:fill="auto"/>
          </w:tcPr>
          <w:p w14:paraId="2977922A" w14:textId="77777777" w:rsidR="00004E0D" w:rsidRPr="006F1641" w:rsidRDefault="00004E0D" w:rsidP="0026414E">
            <w:pPr>
              <w:pStyle w:val="BulletPoints"/>
              <w:spacing w:after="120" w:line="240" w:lineRule="atLeast"/>
              <w:ind w:left="261" w:hanging="142"/>
            </w:pPr>
            <w:r>
              <w:rPr>
                <w:rFonts w:eastAsia="Calibri"/>
              </w:rPr>
              <w:t>B</w:t>
            </w:r>
            <w:r w:rsidRPr="00FD1686">
              <w:rPr>
                <w:rFonts w:eastAsia="Calibri"/>
              </w:rPr>
              <w:t>ackflow prevention devices should be installed in accordance with the plumbing code (AS/NZS 3500)</w:t>
            </w:r>
          </w:p>
        </w:tc>
      </w:tr>
      <w:tr w:rsidR="00004E0D" w14:paraId="65CE311F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077D19D1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bookmarkStart w:id="7" w:name="_Hlk155787766"/>
            <w:r w:rsidRPr="006F1641">
              <w:lastRenderedPageBreak/>
              <w:t>Entry of birds and small animals into tank</w:t>
            </w:r>
            <w: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14:paraId="65541634" w14:textId="075B2045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</w:pPr>
            <w:r w:rsidRPr="006F1641">
              <w:t xml:space="preserve">Illness from ingestion of harmful pathogens contained in faecal </w:t>
            </w:r>
            <w:r w:rsidR="00030B1B" w:rsidRPr="006F1641">
              <w:t>material or</w:t>
            </w:r>
            <w:r w:rsidRPr="006F1641">
              <w:t xml:space="preserve"> from dead animals</w:t>
            </w:r>
            <w:r w:rsidRPr="00FD1686">
              <w:t xml:space="preserve"> </w:t>
            </w:r>
          </w:p>
        </w:tc>
        <w:tc>
          <w:tcPr>
            <w:tcW w:w="4623" w:type="dxa"/>
            <w:vMerge w:val="restart"/>
            <w:shd w:val="clear" w:color="auto" w:fill="auto"/>
          </w:tcPr>
          <w:p w14:paraId="65E4BA54" w14:textId="7DBA1CB9" w:rsidR="00004E0D" w:rsidRPr="006F1641" w:rsidRDefault="00004E0D" w:rsidP="0026414E">
            <w:pPr>
              <w:pStyle w:val="BulletPoints"/>
              <w:spacing w:after="120" w:line="240" w:lineRule="atLeast"/>
              <w:ind w:left="261" w:hanging="142"/>
            </w:pPr>
            <w:r w:rsidRPr="006F1641">
              <w:t xml:space="preserve">All tank openings should be sealed or covered with mosquito-proof </w:t>
            </w:r>
            <w:r w:rsidR="00030B1B" w:rsidRPr="006F1641">
              <w:t>mesh.</w:t>
            </w:r>
          </w:p>
          <w:p w14:paraId="12CD28DF" w14:textId="67581F2E" w:rsidR="00004E0D" w:rsidRPr="00FD1686" w:rsidRDefault="00004E0D" w:rsidP="0026414E">
            <w:pPr>
              <w:pStyle w:val="BulletPoints"/>
              <w:spacing w:after="120" w:line="240" w:lineRule="atLeast"/>
              <w:ind w:left="261" w:hanging="142"/>
            </w:pPr>
            <w:r w:rsidRPr="006F1641">
              <w:t xml:space="preserve">Tank/tank roof integrity should be maintained to prevent access </w:t>
            </w:r>
            <w:r w:rsidR="00030B1B" w:rsidRPr="006F1641">
              <w:t>points.</w:t>
            </w:r>
          </w:p>
          <w:p w14:paraId="63A5AC41" w14:textId="77777777" w:rsidR="00004E0D" w:rsidRPr="00FD1686" w:rsidRDefault="00004E0D" w:rsidP="0026414E">
            <w:pPr>
              <w:pStyle w:val="BulletPoints"/>
              <w:numPr>
                <w:ilvl w:val="0"/>
                <w:numId w:val="0"/>
              </w:numPr>
              <w:spacing w:after="120" w:line="240" w:lineRule="atLeast"/>
            </w:pPr>
          </w:p>
        </w:tc>
      </w:tr>
      <w:tr w:rsidR="00004E0D" w14:paraId="70B30285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323F679A" w14:textId="77777777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  <w:r w:rsidRPr="006F1641">
              <w:t>Mosquitoes breeding in tank</w:t>
            </w:r>
          </w:p>
        </w:tc>
        <w:tc>
          <w:tcPr>
            <w:tcW w:w="2039" w:type="dxa"/>
            <w:shd w:val="clear" w:color="auto" w:fill="auto"/>
          </w:tcPr>
          <w:p w14:paraId="457643A8" w14:textId="52BF72C9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</w:pPr>
            <w:r w:rsidRPr="006F1641">
              <w:t>Nuisance and potentia</w:t>
            </w:r>
            <w:r>
              <w:t xml:space="preserve">l transmission of arbovirus </w:t>
            </w:r>
            <w:r w:rsidR="00030B1B">
              <w:t>(e.g.,</w:t>
            </w:r>
            <w:r w:rsidRPr="006F1641">
              <w:t xml:space="preserve"> Ross</w:t>
            </w:r>
            <w:r>
              <w:t xml:space="preserve"> River virus</w:t>
            </w:r>
          </w:p>
        </w:tc>
        <w:tc>
          <w:tcPr>
            <w:tcW w:w="4623" w:type="dxa"/>
            <w:vMerge/>
            <w:shd w:val="clear" w:color="auto" w:fill="auto"/>
          </w:tcPr>
          <w:p w14:paraId="650E4D29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</w:pPr>
          </w:p>
        </w:tc>
      </w:tr>
      <w:tr w:rsidR="00004E0D" w14:paraId="7EE560B9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1E74A659" w14:textId="77777777" w:rsidR="00004E0D" w:rsidRPr="00824FCE" w:rsidRDefault="00004E0D" w:rsidP="0026414E">
            <w:pPr>
              <w:spacing w:after="120" w:line="240" w:lineRule="atLeast"/>
            </w:pPr>
            <w:r w:rsidRPr="006F1641">
              <w:t xml:space="preserve">Algal growth in </w:t>
            </w:r>
            <w:r>
              <w:t xml:space="preserve">pipework or </w:t>
            </w:r>
            <w:r w:rsidRPr="006F1641">
              <w:t>tank</w:t>
            </w:r>
            <w:r>
              <w:t xml:space="preserve"> (if present)</w:t>
            </w:r>
          </w:p>
        </w:tc>
        <w:tc>
          <w:tcPr>
            <w:tcW w:w="2039" w:type="dxa"/>
            <w:shd w:val="clear" w:color="auto" w:fill="auto"/>
          </w:tcPr>
          <w:p w14:paraId="7C1E6BE3" w14:textId="31091C71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  <w:rPr>
                <w:rFonts w:eastAsia="Calibri"/>
              </w:rPr>
            </w:pPr>
            <w:r>
              <w:t xml:space="preserve">Appearance, </w:t>
            </w:r>
            <w:r w:rsidR="00030B1B">
              <w:t>taste,</w:t>
            </w:r>
            <w:r>
              <w:t xml:space="preserve"> and odour of water may be adversely affected</w:t>
            </w:r>
          </w:p>
        </w:tc>
        <w:tc>
          <w:tcPr>
            <w:tcW w:w="4623" w:type="dxa"/>
            <w:shd w:val="clear" w:color="auto" w:fill="auto"/>
          </w:tcPr>
          <w:p w14:paraId="361DCF36" w14:textId="7D8EEC95" w:rsidR="00004E0D" w:rsidRDefault="00004E0D" w:rsidP="0026414E">
            <w:pPr>
              <w:pStyle w:val="BulletPoints"/>
              <w:spacing w:after="120" w:line="240" w:lineRule="atLeast"/>
              <w:ind w:left="261" w:hanging="142"/>
            </w:pPr>
            <w:r w:rsidRPr="006F1641">
              <w:t xml:space="preserve">Light access into </w:t>
            </w:r>
            <w:r>
              <w:t xml:space="preserve">storage </w:t>
            </w:r>
            <w:r w:rsidRPr="006F1641">
              <w:t>tank</w:t>
            </w:r>
            <w:r>
              <w:t>s</w:t>
            </w:r>
            <w:r w:rsidRPr="006F1641">
              <w:t xml:space="preserve"> should be prevented</w:t>
            </w:r>
            <w:r>
              <w:t xml:space="preserve"> (</w:t>
            </w:r>
            <w:r w:rsidR="00030B1B">
              <w:t>e.g.,</w:t>
            </w:r>
            <w:r>
              <w:t xml:space="preserve"> ensure tank is completely roofed)</w:t>
            </w:r>
          </w:p>
          <w:p w14:paraId="30A32C40" w14:textId="77777777" w:rsidR="00004E0D" w:rsidRPr="00FD1686" w:rsidRDefault="00004E0D" w:rsidP="0026414E">
            <w:pPr>
              <w:pStyle w:val="BulletPoints"/>
              <w:spacing w:after="120" w:line="240" w:lineRule="atLeast"/>
              <w:ind w:left="261" w:hanging="142"/>
              <w:rPr>
                <w:rFonts w:eastAsia="Calibri"/>
              </w:rPr>
            </w:pPr>
            <w:r>
              <w:t>Ensure pipework is impervious to light (white or opaque pipes can allow light penetration)</w:t>
            </w:r>
          </w:p>
        </w:tc>
      </w:tr>
      <w:bookmarkEnd w:id="7"/>
      <w:tr w:rsidR="00004E0D" w14:paraId="50DFBB9B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40BC925E" w14:textId="6E1AE966" w:rsidR="00004E0D" w:rsidRPr="00FD1686" w:rsidRDefault="00004E0D" w:rsidP="0026414E">
            <w:pPr>
              <w:spacing w:after="120" w:line="240" w:lineRule="atLeast"/>
              <w:rPr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14:paraId="6BAA8376" w14:textId="291D8F9B" w:rsidR="00004E0D" w:rsidRPr="00FD1686" w:rsidRDefault="00004E0D" w:rsidP="0026414E">
            <w:pPr>
              <w:pStyle w:val="BulletPoints"/>
              <w:spacing w:after="120" w:line="240" w:lineRule="atLeast"/>
              <w:ind w:left="213" w:hanging="142"/>
              <w:rPr>
                <w:rFonts w:eastAsia="Calibri"/>
              </w:rPr>
            </w:pPr>
          </w:p>
        </w:tc>
        <w:tc>
          <w:tcPr>
            <w:tcW w:w="4623" w:type="dxa"/>
            <w:shd w:val="clear" w:color="auto" w:fill="auto"/>
          </w:tcPr>
          <w:p w14:paraId="1F7E71C8" w14:textId="20FD1BBB" w:rsidR="00004E0D" w:rsidRPr="00FD1686" w:rsidRDefault="00004E0D" w:rsidP="0026414E">
            <w:pPr>
              <w:pStyle w:val="BulletPoints"/>
              <w:spacing w:after="120" w:line="240" w:lineRule="atLeast"/>
              <w:ind w:left="261" w:hanging="142"/>
              <w:rPr>
                <w:rFonts w:eastAsia="Calibri"/>
              </w:rPr>
            </w:pPr>
          </w:p>
        </w:tc>
      </w:tr>
      <w:tr w:rsidR="00004E0D" w14:paraId="15589032" w14:textId="77777777" w:rsidTr="0026414E">
        <w:trPr>
          <w:cantSplit/>
        </w:trPr>
        <w:tc>
          <w:tcPr>
            <w:tcW w:w="2405" w:type="dxa"/>
            <w:shd w:val="clear" w:color="auto" w:fill="auto"/>
          </w:tcPr>
          <w:p w14:paraId="2242B063" w14:textId="642C0987" w:rsidR="00004E0D" w:rsidRDefault="00004E0D" w:rsidP="0026414E">
            <w:pPr>
              <w:spacing w:after="120" w:line="240" w:lineRule="atLeast"/>
              <w:rPr>
                <w:b/>
                <w:bCs/>
              </w:rPr>
            </w:pPr>
          </w:p>
        </w:tc>
        <w:tc>
          <w:tcPr>
            <w:tcW w:w="2039" w:type="dxa"/>
            <w:shd w:val="clear" w:color="auto" w:fill="auto"/>
          </w:tcPr>
          <w:p w14:paraId="73758C52" w14:textId="12DDDB20" w:rsidR="00004E0D" w:rsidRPr="006F1641" w:rsidRDefault="00004E0D" w:rsidP="0026414E">
            <w:pPr>
              <w:pStyle w:val="BulletPoints"/>
              <w:spacing w:after="120" w:line="240" w:lineRule="atLeast"/>
              <w:ind w:left="213" w:hanging="142"/>
            </w:pPr>
          </w:p>
        </w:tc>
        <w:tc>
          <w:tcPr>
            <w:tcW w:w="4623" w:type="dxa"/>
            <w:shd w:val="clear" w:color="auto" w:fill="auto"/>
          </w:tcPr>
          <w:p w14:paraId="7F951521" w14:textId="77777777" w:rsidR="00004E0D" w:rsidRPr="006F1641" w:rsidRDefault="00004E0D" w:rsidP="0026414E">
            <w:pPr>
              <w:pStyle w:val="BulletPoints"/>
              <w:spacing w:after="120" w:line="240" w:lineRule="atLeast"/>
              <w:ind w:left="261" w:hanging="142"/>
            </w:pPr>
          </w:p>
        </w:tc>
      </w:tr>
    </w:tbl>
    <w:p w14:paraId="269C565D" w14:textId="77EDDEAA" w:rsidR="00C05FE8" w:rsidRDefault="00C05FE8">
      <w:pPr>
        <w:spacing w:after="200" w:line="276" w:lineRule="auto"/>
      </w:pPr>
      <w:r>
        <w:br w:type="page"/>
      </w:r>
    </w:p>
    <w:p w14:paraId="7B840AFA" w14:textId="7C8DA589" w:rsidR="00C05FE8" w:rsidRDefault="00C05FE8" w:rsidP="00C05FE8">
      <w:pPr>
        <w:pStyle w:val="Heading1"/>
      </w:pPr>
      <w:bookmarkStart w:id="8" w:name="_Toc159234334"/>
      <w:r>
        <w:lastRenderedPageBreak/>
        <w:t xml:space="preserve">Section 3: Maintenance </w:t>
      </w:r>
      <w:r w:rsidR="001E0F21">
        <w:t>program</w:t>
      </w:r>
      <w:bookmarkEnd w:id="8"/>
    </w:p>
    <w:p w14:paraId="68272900" w14:textId="77777777" w:rsidR="001E0F21" w:rsidRPr="00C62900" w:rsidRDefault="001E0F21" w:rsidP="001E0F21">
      <w:r>
        <w:rPr>
          <w:szCs w:val="20"/>
        </w:rPr>
        <w:t xml:space="preserve">Regular maintenance can prevent hazardous events in your water supply that can lead to a water quality incident. Records of completed maintenance activities </w:t>
      </w:r>
      <w:r>
        <w:t>must be kept with the RMP.</w:t>
      </w:r>
    </w:p>
    <w:p w14:paraId="54D7056D" w14:textId="209E867E" w:rsidR="0041376C" w:rsidRPr="0041376C" w:rsidRDefault="0041376C" w:rsidP="0041376C">
      <w:r>
        <w:t>The maintenance program for this drinking water supply is detailed in Table 3.</w:t>
      </w:r>
    </w:p>
    <w:p w14:paraId="7FE86BB7" w14:textId="4775EC27" w:rsidR="00AC0345" w:rsidRDefault="00AC0345" w:rsidP="00AC0345">
      <w:pPr>
        <w:pStyle w:val="Heading3"/>
      </w:pPr>
      <w:r>
        <w:t xml:space="preserve">Table 3: </w:t>
      </w:r>
      <w:r w:rsidR="00F44987">
        <w:t>M</w:t>
      </w:r>
      <w:r>
        <w:t xml:space="preserve">aintenance program </w:t>
      </w:r>
    </w:p>
    <w:tbl>
      <w:tblPr>
        <w:tblW w:w="9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1854"/>
        <w:gridCol w:w="2716"/>
        <w:gridCol w:w="2655"/>
      </w:tblGrid>
      <w:tr w:rsidR="00004E0D" w:rsidRPr="00275552" w14:paraId="581C5B61" w14:textId="77777777" w:rsidTr="0026414E">
        <w:trPr>
          <w:trHeight w:val="520"/>
          <w:tblHeader/>
        </w:trPr>
        <w:tc>
          <w:tcPr>
            <w:tcW w:w="1796" w:type="dxa"/>
            <w:shd w:val="clear" w:color="auto" w:fill="DAEEF3"/>
          </w:tcPr>
          <w:p w14:paraId="674E8111" w14:textId="77777777" w:rsidR="00004E0D" w:rsidRPr="008C4525" w:rsidRDefault="00004E0D" w:rsidP="0026414E">
            <w:pPr>
              <w:pStyle w:val="Heading3"/>
              <w:spacing w:before="0" w:after="120" w:line="240" w:lineRule="atLeast"/>
            </w:pPr>
            <w:bookmarkStart w:id="9" w:name="_Hlk151541734"/>
            <w:r w:rsidRPr="008C4525">
              <w:t>Area</w:t>
            </w:r>
          </w:p>
        </w:tc>
        <w:tc>
          <w:tcPr>
            <w:tcW w:w="1854" w:type="dxa"/>
            <w:shd w:val="clear" w:color="auto" w:fill="DAEEF3"/>
          </w:tcPr>
          <w:p w14:paraId="49BA60D6" w14:textId="77777777" w:rsidR="00004E0D" w:rsidRPr="008C4525" w:rsidRDefault="00004E0D" w:rsidP="0026414E">
            <w:pPr>
              <w:pStyle w:val="Heading3"/>
              <w:spacing w:before="0" w:after="120" w:line="240" w:lineRule="atLeast"/>
            </w:pPr>
            <w:r>
              <w:t>Frequency</w:t>
            </w:r>
          </w:p>
        </w:tc>
        <w:tc>
          <w:tcPr>
            <w:tcW w:w="2716" w:type="dxa"/>
            <w:shd w:val="clear" w:color="auto" w:fill="DAEEF3"/>
          </w:tcPr>
          <w:p w14:paraId="0E21CEA8" w14:textId="77777777" w:rsidR="00004E0D" w:rsidRPr="008C4525" w:rsidRDefault="00004E0D" w:rsidP="0026414E">
            <w:pPr>
              <w:pStyle w:val="Heading3"/>
              <w:spacing w:before="0" w:after="120" w:line="240" w:lineRule="atLeast"/>
            </w:pPr>
            <w:r>
              <w:t>Activity</w:t>
            </w:r>
          </w:p>
        </w:tc>
        <w:tc>
          <w:tcPr>
            <w:tcW w:w="2655" w:type="dxa"/>
            <w:shd w:val="clear" w:color="auto" w:fill="DAEEF3"/>
          </w:tcPr>
          <w:p w14:paraId="4201BF80" w14:textId="77777777" w:rsidR="00004E0D" w:rsidRPr="008C4525" w:rsidRDefault="00004E0D" w:rsidP="0026414E">
            <w:pPr>
              <w:pStyle w:val="Heading3"/>
              <w:spacing w:before="0" w:after="120" w:line="240" w:lineRule="atLeast"/>
            </w:pPr>
            <w:r w:rsidRPr="008C4525">
              <w:t>Corrective Actions</w:t>
            </w:r>
          </w:p>
        </w:tc>
      </w:tr>
      <w:tr w:rsidR="00004E0D" w:rsidRPr="00275552" w14:paraId="0DBF52D8" w14:textId="77777777" w:rsidTr="0026414E">
        <w:trPr>
          <w:trHeight w:val="1152"/>
        </w:trPr>
        <w:tc>
          <w:tcPr>
            <w:tcW w:w="1796" w:type="dxa"/>
          </w:tcPr>
          <w:p w14:paraId="52EA75D3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 w:rsidRPr="006F1641">
              <w:t>Bore protection zone</w:t>
            </w:r>
          </w:p>
        </w:tc>
        <w:tc>
          <w:tcPr>
            <w:tcW w:w="1854" w:type="dxa"/>
          </w:tcPr>
          <w:p w14:paraId="07B6F47A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 xml:space="preserve">Monthly </w:t>
            </w:r>
          </w:p>
        </w:tc>
        <w:tc>
          <w:tcPr>
            <w:tcW w:w="2716" w:type="dxa"/>
          </w:tcPr>
          <w:p w14:paraId="10CD911D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6F1641">
              <w:t>Inspect area for anything unusual, e.g., signs of livestock activity, the use or storage of chemicals or fuels</w:t>
            </w:r>
            <w:r>
              <w:t>, wastewater discharges</w:t>
            </w:r>
          </w:p>
        </w:tc>
        <w:tc>
          <w:tcPr>
            <w:tcW w:w="2655" w:type="dxa"/>
          </w:tcPr>
          <w:p w14:paraId="3944C021" w14:textId="77777777" w:rsidR="00004E0D" w:rsidRPr="006F1641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</w:pPr>
            <w:r w:rsidRPr="006F1641">
              <w:t>Restrict animal access via mechanisms such as fences, etc.</w:t>
            </w:r>
          </w:p>
          <w:p w14:paraId="1D8B8D7A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color w:val="000000"/>
                <w:szCs w:val="20"/>
              </w:rPr>
            </w:pPr>
            <w:r w:rsidRPr="006F1641">
              <w:t>Investigate and remove potential sources of contamination, e.g., chemicals/fuel</w:t>
            </w:r>
          </w:p>
        </w:tc>
      </w:tr>
      <w:tr w:rsidR="00004E0D" w:rsidRPr="00275552" w14:paraId="2E7A8E83" w14:textId="77777777" w:rsidTr="0026414E">
        <w:trPr>
          <w:trHeight w:val="843"/>
        </w:trPr>
        <w:tc>
          <w:tcPr>
            <w:tcW w:w="1796" w:type="dxa"/>
          </w:tcPr>
          <w:p w14:paraId="7FD9F3EB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>
              <w:t>Bore</w:t>
            </w:r>
          </w:p>
        </w:tc>
        <w:tc>
          <w:tcPr>
            <w:tcW w:w="1854" w:type="dxa"/>
          </w:tcPr>
          <w:p w14:paraId="676F7B33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 xml:space="preserve">Monthly </w:t>
            </w:r>
          </w:p>
        </w:tc>
        <w:tc>
          <w:tcPr>
            <w:tcW w:w="2716" w:type="dxa"/>
          </w:tcPr>
          <w:p w14:paraId="3AD6450B" w14:textId="63AFE605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07CC7">
              <w:t xml:space="preserve">Check integrity of bore plinth and casing and any other mechanisms installed to ensure that the </w:t>
            </w:r>
            <w:r w:rsidR="00707769" w:rsidRPr="00107CC7">
              <w:t>bore head</w:t>
            </w:r>
            <w:r w:rsidRPr="00107CC7">
              <w:t xml:space="preserve"> is water-tight and protected from surface water flows</w:t>
            </w:r>
          </w:p>
        </w:tc>
        <w:tc>
          <w:tcPr>
            <w:tcW w:w="2655" w:type="dxa"/>
          </w:tcPr>
          <w:p w14:paraId="492397F4" w14:textId="27E25061" w:rsidR="00004E0D" w:rsidRPr="006F1641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</w:pPr>
            <w:r w:rsidRPr="006F1641">
              <w:t xml:space="preserve">Repair or replace any faulty mechanisms designed to prevent the entry of surface </w:t>
            </w:r>
            <w:r w:rsidR="00030B1B" w:rsidRPr="006F1641">
              <w:t>water.</w:t>
            </w:r>
          </w:p>
          <w:p w14:paraId="75894720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color w:val="000000"/>
                <w:szCs w:val="20"/>
              </w:rPr>
            </w:pPr>
            <w:r w:rsidRPr="006F1641">
              <w:t>Repair damaged bore casing and slab/plinth</w:t>
            </w:r>
          </w:p>
        </w:tc>
      </w:tr>
      <w:tr w:rsidR="00004E0D" w:rsidRPr="00275552" w14:paraId="5F5E44A7" w14:textId="77777777" w:rsidTr="0026414E">
        <w:trPr>
          <w:trHeight w:val="900"/>
        </w:trPr>
        <w:tc>
          <w:tcPr>
            <w:tcW w:w="1796" w:type="dxa"/>
          </w:tcPr>
          <w:p w14:paraId="2EBA030B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 w:rsidRPr="006F1641">
              <w:t>Bore protection zone</w:t>
            </w:r>
          </w:p>
        </w:tc>
        <w:tc>
          <w:tcPr>
            <w:tcW w:w="1854" w:type="dxa"/>
          </w:tcPr>
          <w:p w14:paraId="31139377" w14:textId="77777777" w:rsidR="00004E0D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6 monthly</w:t>
            </w:r>
          </w:p>
        </w:tc>
        <w:tc>
          <w:tcPr>
            <w:tcW w:w="2716" w:type="dxa"/>
          </w:tcPr>
          <w:p w14:paraId="570D073C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6F1641">
              <w:t>Check structural integrity of fencing, gates, locks, etc.</w:t>
            </w:r>
          </w:p>
        </w:tc>
        <w:tc>
          <w:tcPr>
            <w:tcW w:w="2655" w:type="dxa"/>
          </w:tcPr>
          <w:p w14:paraId="29DB5BD2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6F1641">
              <w:t>Repair any faults</w:t>
            </w:r>
          </w:p>
        </w:tc>
      </w:tr>
      <w:tr w:rsidR="00004E0D" w:rsidRPr="00275552" w14:paraId="3A4D19ED" w14:textId="77777777" w:rsidTr="0026414E">
        <w:trPr>
          <w:trHeight w:val="900"/>
        </w:trPr>
        <w:tc>
          <w:tcPr>
            <w:tcW w:w="1796" w:type="dxa"/>
          </w:tcPr>
          <w:p w14:paraId="3E7CB1CE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>
              <w:t>Pump</w:t>
            </w:r>
          </w:p>
        </w:tc>
        <w:tc>
          <w:tcPr>
            <w:tcW w:w="1854" w:type="dxa"/>
          </w:tcPr>
          <w:p w14:paraId="50BDFE55" w14:textId="77777777" w:rsidR="00004E0D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 xml:space="preserve">6 monthly </w:t>
            </w:r>
          </w:p>
        </w:tc>
        <w:tc>
          <w:tcPr>
            <w:tcW w:w="2716" w:type="dxa"/>
          </w:tcPr>
          <w:p w14:paraId="23D2DC32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t>Maintain/service p</w:t>
            </w:r>
            <w:r w:rsidRPr="00AB7BDE">
              <w:t>ump on an annual basis or as per the manufacturer’s recommendations</w:t>
            </w:r>
          </w:p>
        </w:tc>
        <w:tc>
          <w:tcPr>
            <w:tcW w:w="2655" w:type="dxa"/>
          </w:tcPr>
          <w:p w14:paraId="6B56316B" w14:textId="1CC03B3D" w:rsidR="00004E0D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</w:pPr>
            <w:r>
              <w:t xml:space="preserve">Repair/replace pump as </w:t>
            </w:r>
            <w:r w:rsidR="00030B1B">
              <w:t>required.</w:t>
            </w:r>
          </w:p>
          <w:p w14:paraId="64B2CC1B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t>If the pump is removed for maintenance, ensure the top of the bore is blocked to prevent entrance by small animals and other debris</w:t>
            </w:r>
          </w:p>
        </w:tc>
      </w:tr>
      <w:tr w:rsidR="00004E0D" w:rsidRPr="00275552" w14:paraId="2B094515" w14:textId="77777777" w:rsidTr="0026414E">
        <w:trPr>
          <w:trHeight w:val="310"/>
        </w:trPr>
        <w:tc>
          <w:tcPr>
            <w:tcW w:w="1796" w:type="dxa"/>
          </w:tcPr>
          <w:p w14:paraId="3AE86513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Tank &amp; tank roof</w:t>
            </w:r>
          </w:p>
        </w:tc>
        <w:tc>
          <w:tcPr>
            <w:tcW w:w="1854" w:type="dxa"/>
          </w:tcPr>
          <w:p w14:paraId="007A6ACA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6 monthly</w:t>
            </w:r>
          </w:p>
        </w:tc>
        <w:tc>
          <w:tcPr>
            <w:tcW w:w="2716" w:type="dxa"/>
          </w:tcPr>
          <w:p w14:paraId="735F7589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Check structural integrity of tank including roof and access cover.</w:t>
            </w:r>
          </w:p>
          <w:p w14:paraId="302D04C7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 xml:space="preserve">Internal inspection to check for evidence of access by animals and birds and presence of </w:t>
            </w:r>
            <w:r w:rsidRPr="001722FF">
              <w:rPr>
                <w:szCs w:val="20"/>
                <w:lang w:val="en-AU"/>
              </w:rPr>
              <w:t>mosquitoes or larvae.</w:t>
            </w:r>
          </w:p>
          <w:p w14:paraId="4A1D1CFC" w14:textId="773F5E7B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 xml:space="preserve">Internal inspection to check for algal </w:t>
            </w:r>
            <w:r w:rsidR="00030B1B" w:rsidRPr="001722FF">
              <w:rPr>
                <w:szCs w:val="20"/>
              </w:rPr>
              <w:t>growth.</w:t>
            </w:r>
          </w:p>
          <w:p w14:paraId="59EDCF74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  <w:lang w:val="en-AU"/>
              </w:rPr>
              <w:t>Internal inspection to check for accumulated sediment (</w:t>
            </w:r>
            <w:r>
              <w:rPr>
                <w:szCs w:val="20"/>
                <w:lang w:val="en-AU"/>
              </w:rPr>
              <w:t xml:space="preserve">to be cleaned </w:t>
            </w:r>
            <w:r w:rsidRPr="001722FF">
              <w:rPr>
                <w:szCs w:val="20"/>
                <w:lang w:val="en-AU"/>
              </w:rPr>
              <w:t>every 2 yrs.)</w:t>
            </w:r>
          </w:p>
        </w:tc>
        <w:tc>
          <w:tcPr>
            <w:tcW w:w="2655" w:type="dxa"/>
          </w:tcPr>
          <w:p w14:paraId="133C822A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Repair any holes or gaps.</w:t>
            </w:r>
          </w:p>
          <w:p w14:paraId="135A43C0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  <w:lang w:val="en-AU"/>
              </w:rPr>
              <w:t>Remove bird /animal carcass and empty and clean tank. Chlorinate if emptying/cleaning tank is not possible.</w:t>
            </w:r>
          </w:p>
          <w:p w14:paraId="08E5E2F6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If the bottom of the tank is covered with sediment the tank should be cleaned</w:t>
            </w:r>
          </w:p>
          <w:p w14:paraId="7640B268" w14:textId="77777777" w:rsidR="00004E0D" w:rsidRPr="001722FF" w:rsidRDefault="00004E0D" w:rsidP="0026414E">
            <w:pPr>
              <w:pStyle w:val="SAH-BulletPointsCopy"/>
              <w:spacing w:after="120" w:line="240" w:lineRule="atLeast"/>
              <w:ind w:left="153"/>
              <w:rPr>
                <w:szCs w:val="20"/>
              </w:rPr>
            </w:pPr>
          </w:p>
        </w:tc>
      </w:tr>
      <w:tr w:rsidR="00004E0D" w:rsidRPr="00275552" w14:paraId="3AFBDE4F" w14:textId="77777777" w:rsidTr="0026414E">
        <w:trPr>
          <w:trHeight w:val="394"/>
        </w:trPr>
        <w:tc>
          <w:tcPr>
            <w:tcW w:w="1796" w:type="dxa"/>
          </w:tcPr>
          <w:p w14:paraId="1DABEF80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Pipework</w:t>
            </w:r>
          </w:p>
        </w:tc>
        <w:tc>
          <w:tcPr>
            <w:tcW w:w="1854" w:type="dxa"/>
          </w:tcPr>
          <w:p w14:paraId="680FD62B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6 monthly</w:t>
            </w:r>
          </w:p>
        </w:tc>
        <w:tc>
          <w:tcPr>
            <w:tcW w:w="2716" w:type="dxa"/>
          </w:tcPr>
          <w:p w14:paraId="42981333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 xml:space="preserve">Check for structural integrity </w:t>
            </w:r>
          </w:p>
        </w:tc>
        <w:tc>
          <w:tcPr>
            <w:tcW w:w="2655" w:type="dxa"/>
          </w:tcPr>
          <w:p w14:paraId="5F2574BA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1722FF">
              <w:rPr>
                <w:szCs w:val="20"/>
              </w:rPr>
              <w:t>Repair pipework as necessary</w:t>
            </w:r>
          </w:p>
        </w:tc>
      </w:tr>
      <w:tr w:rsidR="00004E0D" w:rsidRPr="00275552" w14:paraId="393AACE6" w14:textId="77777777" w:rsidTr="0026414E">
        <w:trPr>
          <w:trHeight w:val="703"/>
        </w:trPr>
        <w:tc>
          <w:tcPr>
            <w:tcW w:w="1796" w:type="dxa"/>
          </w:tcPr>
          <w:p w14:paraId="01AFE002" w14:textId="7DECA463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</w:p>
        </w:tc>
        <w:tc>
          <w:tcPr>
            <w:tcW w:w="1854" w:type="dxa"/>
          </w:tcPr>
          <w:p w14:paraId="53315928" w14:textId="2DDFCDF3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  <w:tc>
          <w:tcPr>
            <w:tcW w:w="2716" w:type="dxa"/>
          </w:tcPr>
          <w:p w14:paraId="273648B9" w14:textId="6606CC7D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  <w:tc>
          <w:tcPr>
            <w:tcW w:w="2655" w:type="dxa"/>
          </w:tcPr>
          <w:p w14:paraId="1195C1DB" w14:textId="322F9228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</w:tr>
      <w:tr w:rsidR="00004E0D" w:rsidRPr="00275552" w14:paraId="0EDF2A5A" w14:textId="77777777" w:rsidTr="0026414E">
        <w:trPr>
          <w:trHeight w:val="703"/>
        </w:trPr>
        <w:tc>
          <w:tcPr>
            <w:tcW w:w="1796" w:type="dxa"/>
          </w:tcPr>
          <w:p w14:paraId="5B6E0A0F" w14:textId="77777777" w:rsidR="00004E0D" w:rsidRPr="001722FF" w:rsidRDefault="00004E0D" w:rsidP="0026414E">
            <w:pPr>
              <w:pStyle w:val="SAH-BodyCopy"/>
              <w:spacing w:after="120" w:line="240" w:lineRule="atLeast"/>
              <w:rPr>
                <w:szCs w:val="20"/>
              </w:rPr>
            </w:pPr>
          </w:p>
        </w:tc>
        <w:tc>
          <w:tcPr>
            <w:tcW w:w="1854" w:type="dxa"/>
          </w:tcPr>
          <w:p w14:paraId="2784C388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  <w:tc>
          <w:tcPr>
            <w:tcW w:w="2716" w:type="dxa"/>
          </w:tcPr>
          <w:p w14:paraId="2B4E0955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  <w:tc>
          <w:tcPr>
            <w:tcW w:w="2655" w:type="dxa"/>
          </w:tcPr>
          <w:p w14:paraId="6BC8BBF2" w14:textId="77777777" w:rsidR="00004E0D" w:rsidRPr="001722FF" w:rsidRDefault="00004E0D" w:rsidP="00004E0D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rFonts w:eastAsia="Calibri"/>
                <w:szCs w:val="20"/>
              </w:rPr>
            </w:pPr>
          </w:p>
        </w:tc>
      </w:tr>
    </w:tbl>
    <w:bookmarkEnd w:id="9"/>
    <w:p w14:paraId="28A1F7EB" w14:textId="4554DCF3" w:rsidR="00AC0345" w:rsidRDefault="00AC0345" w:rsidP="00467E5C">
      <w:r>
        <w:br/>
      </w:r>
    </w:p>
    <w:p w14:paraId="71881FF5" w14:textId="77777777" w:rsidR="00EC333B" w:rsidRDefault="00EC333B">
      <w:pPr>
        <w:spacing w:after="200" w:line="276" w:lineRule="auto"/>
        <w:rPr>
          <w:rFonts w:eastAsiaTheme="majorEastAsia" w:cstheme="majorBidi"/>
          <w:bCs/>
          <w:color w:val="0092CF"/>
          <w:sz w:val="28"/>
          <w:szCs w:val="28"/>
        </w:rPr>
      </w:pPr>
      <w:r>
        <w:br w:type="page"/>
      </w:r>
    </w:p>
    <w:p w14:paraId="3D546330" w14:textId="528C7598" w:rsidR="00AC0345" w:rsidRDefault="00EC333B" w:rsidP="00EC333B">
      <w:pPr>
        <w:pStyle w:val="Heading1"/>
      </w:pPr>
      <w:bookmarkStart w:id="10" w:name="_Toc159234335"/>
      <w:r>
        <w:lastRenderedPageBreak/>
        <w:t xml:space="preserve">Section 4: </w:t>
      </w:r>
      <w:r w:rsidR="00AC0345">
        <w:t>Water quality testing</w:t>
      </w:r>
      <w:bookmarkEnd w:id="10"/>
    </w:p>
    <w:p w14:paraId="0358A063" w14:textId="54A08BD8" w:rsidR="0041376C" w:rsidRDefault="0041376C" w:rsidP="0041376C">
      <w:r>
        <w:t>Water quality testing for this drinking water supply is conducted as detailed in Table 4.</w:t>
      </w:r>
    </w:p>
    <w:p w14:paraId="40CA9275" w14:textId="1F59C8DD" w:rsidR="0041376C" w:rsidRDefault="0041376C" w:rsidP="0041376C">
      <w:r>
        <w:t xml:space="preserve">Table </w:t>
      </w:r>
      <w:r w:rsidR="00EC333B">
        <w:t>7</w:t>
      </w:r>
      <w:r>
        <w:t xml:space="preserve"> outlines the responsible person to review the laboratory results and contacts SA Health if required.</w:t>
      </w:r>
    </w:p>
    <w:p w14:paraId="62A05413" w14:textId="63AD1DAF" w:rsidR="00AC0345" w:rsidRDefault="00AC0345" w:rsidP="00AC0345">
      <w:pPr>
        <w:pStyle w:val="Heading3"/>
      </w:pPr>
      <w:r>
        <w:t>Table 4</w:t>
      </w:r>
      <w:r w:rsidR="00B43E9C">
        <w:t>:</w:t>
      </w:r>
      <w:r>
        <w:t xml:space="preserve"> Water quality testing program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1842"/>
        <w:gridCol w:w="3828"/>
      </w:tblGrid>
      <w:tr w:rsidR="0041376C" w:rsidRPr="00D07542" w14:paraId="2862DBE2" w14:textId="77777777" w:rsidTr="0041376C">
        <w:trPr>
          <w:trHeight w:val="52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F554825" w14:textId="77777777" w:rsidR="0041376C" w:rsidRPr="00D07542" w:rsidRDefault="0041376C" w:rsidP="0041376C">
            <w:pPr>
              <w:rPr>
                <w:b/>
                <w:szCs w:val="20"/>
              </w:rPr>
            </w:pPr>
            <w:r w:rsidRPr="00D07542">
              <w:rPr>
                <w:b/>
                <w:szCs w:val="20"/>
              </w:rPr>
              <w:t>Sample Point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BDB825" w14:textId="77777777" w:rsidR="0041376C" w:rsidRPr="00D07542" w:rsidRDefault="0041376C" w:rsidP="0041376C">
            <w:pPr>
              <w:rPr>
                <w:b/>
                <w:szCs w:val="20"/>
              </w:rPr>
            </w:pPr>
            <w:r w:rsidRPr="00D07542">
              <w:rPr>
                <w:b/>
                <w:szCs w:val="20"/>
              </w:rPr>
              <w:t>Frequency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A4E0AED" w14:textId="77777777" w:rsidR="0041376C" w:rsidRPr="00D07542" w:rsidRDefault="0041376C" w:rsidP="0041376C">
            <w:pPr>
              <w:rPr>
                <w:b/>
                <w:szCs w:val="20"/>
              </w:rPr>
            </w:pPr>
            <w:r w:rsidRPr="00D07542">
              <w:rPr>
                <w:b/>
                <w:szCs w:val="20"/>
              </w:rPr>
              <w:t>Monitoring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F061BBB" w14:textId="77777777" w:rsidR="0041376C" w:rsidRPr="00D07542" w:rsidRDefault="0041376C" w:rsidP="0041376C">
            <w:pPr>
              <w:rPr>
                <w:b/>
                <w:szCs w:val="20"/>
              </w:rPr>
            </w:pPr>
            <w:r w:rsidRPr="00D07542">
              <w:rPr>
                <w:b/>
                <w:szCs w:val="20"/>
              </w:rPr>
              <w:t>Corrective Action</w:t>
            </w:r>
          </w:p>
        </w:tc>
      </w:tr>
      <w:tr w:rsidR="00AC0345" w:rsidRPr="00D07542" w14:paraId="6CECFB80" w14:textId="77777777" w:rsidTr="0041376C">
        <w:trPr>
          <w:trHeight w:val="1925"/>
        </w:trPr>
        <w:tc>
          <w:tcPr>
            <w:tcW w:w="1418" w:type="dxa"/>
          </w:tcPr>
          <w:p w14:paraId="200903DA" w14:textId="77B82429" w:rsidR="00AC0345" w:rsidRPr="00D07542" w:rsidRDefault="00AC0345" w:rsidP="00AC0345">
            <w:pPr>
              <w:rPr>
                <w:szCs w:val="20"/>
              </w:rPr>
            </w:pPr>
          </w:p>
        </w:tc>
        <w:tc>
          <w:tcPr>
            <w:tcW w:w="1843" w:type="dxa"/>
          </w:tcPr>
          <w:p w14:paraId="42E5BBC6" w14:textId="65E4059C" w:rsidR="00AC0345" w:rsidRPr="00D07542" w:rsidRDefault="00AC0345" w:rsidP="00AC0345">
            <w:pPr>
              <w:pStyle w:val="BulletPoints"/>
              <w:ind w:left="179" w:hanging="142"/>
              <w:rPr>
                <w:szCs w:val="20"/>
              </w:rPr>
            </w:pPr>
          </w:p>
        </w:tc>
        <w:tc>
          <w:tcPr>
            <w:tcW w:w="1842" w:type="dxa"/>
          </w:tcPr>
          <w:p w14:paraId="704AD56A" w14:textId="77777777" w:rsidR="00AC0345" w:rsidRPr="00D07542" w:rsidRDefault="00AC0345" w:rsidP="00AC0345">
            <w:pPr>
              <w:pStyle w:val="BulletPoints"/>
              <w:ind w:left="179" w:hanging="142"/>
              <w:rPr>
                <w:color w:val="000000"/>
                <w:szCs w:val="20"/>
              </w:rPr>
            </w:pPr>
          </w:p>
        </w:tc>
        <w:tc>
          <w:tcPr>
            <w:tcW w:w="3828" w:type="dxa"/>
          </w:tcPr>
          <w:p w14:paraId="68BB1A4D" w14:textId="619D2D69" w:rsidR="00AC0345" w:rsidRPr="00D07542" w:rsidRDefault="00AC0345" w:rsidP="00AC0345">
            <w:pPr>
              <w:pStyle w:val="BulletPoints"/>
              <w:ind w:left="179" w:hanging="142"/>
              <w:rPr>
                <w:szCs w:val="20"/>
              </w:rPr>
            </w:pPr>
          </w:p>
        </w:tc>
      </w:tr>
    </w:tbl>
    <w:p w14:paraId="6724DC64" w14:textId="076C50B1" w:rsidR="00AC0345" w:rsidRDefault="00AC0345" w:rsidP="00AC0345"/>
    <w:p w14:paraId="4DBC3AB3" w14:textId="77777777" w:rsidR="00AC0345" w:rsidRDefault="00AC0345">
      <w:pPr>
        <w:spacing w:after="200" w:line="276" w:lineRule="auto"/>
        <w:rPr>
          <w:rFonts w:eastAsiaTheme="majorEastAsia" w:cstheme="majorBidi"/>
          <w:bCs/>
          <w:color w:val="0092CF"/>
          <w:sz w:val="28"/>
          <w:szCs w:val="28"/>
        </w:rPr>
      </w:pPr>
      <w:r>
        <w:br w:type="page"/>
      </w:r>
    </w:p>
    <w:p w14:paraId="616038B1" w14:textId="4942FFEB" w:rsidR="00AC0345" w:rsidRDefault="00AC0345" w:rsidP="00AC0345">
      <w:pPr>
        <w:pStyle w:val="Heading1"/>
      </w:pPr>
      <w:bookmarkStart w:id="11" w:name="_Toc159234336"/>
      <w:r>
        <w:lastRenderedPageBreak/>
        <w:t xml:space="preserve">Section </w:t>
      </w:r>
      <w:r w:rsidR="00EC333B">
        <w:t>5</w:t>
      </w:r>
      <w:r>
        <w:t>: Incident identification and notification protocol</w:t>
      </w:r>
      <w:bookmarkEnd w:id="11"/>
    </w:p>
    <w:p w14:paraId="76B3A7AC" w14:textId="10F07499" w:rsidR="000B77A0" w:rsidRPr="00AC0345" w:rsidRDefault="000B77A0" w:rsidP="00AC0345">
      <w:r>
        <w:t>The approved incident identification and notification protocol for this drinking water supply is as follows:</w:t>
      </w:r>
    </w:p>
    <w:p w14:paraId="6645A70B" w14:textId="1DFB77AD" w:rsidR="00C05FE8" w:rsidRDefault="00AC0345" w:rsidP="00AC0345">
      <w:pPr>
        <w:pStyle w:val="Heading3"/>
      </w:pPr>
      <w:r>
        <w:t>Table 5: Incident identification and notification protocol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3035"/>
        <w:gridCol w:w="3380"/>
      </w:tblGrid>
      <w:tr w:rsidR="009822D3" w:rsidRPr="00370287" w14:paraId="373E2FD7" w14:textId="77777777" w:rsidTr="0026414E">
        <w:trPr>
          <w:tblHeader/>
          <w:jc w:val="center"/>
        </w:trPr>
        <w:tc>
          <w:tcPr>
            <w:tcW w:w="2091" w:type="dxa"/>
            <w:shd w:val="clear" w:color="auto" w:fill="DAEEF3"/>
          </w:tcPr>
          <w:p w14:paraId="1D357DA9" w14:textId="77777777" w:rsidR="009822D3" w:rsidRPr="00AC0345" w:rsidRDefault="009822D3" w:rsidP="0026414E">
            <w:pPr>
              <w:spacing w:after="120" w:line="240" w:lineRule="atLeast"/>
              <w:rPr>
                <w:b/>
                <w:bCs/>
              </w:rPr>
            </w:pPr>
            <w:bookmarkStart w:id="12" w:name="_Hlk151559906"/>
            <w:r w:rsidRPr="00AC0345">
              <w:rPr>
                <w:b/>
                <w:bCs/>
              </w:rPr>
              <w:t>Parameter</w:t>
            </w:r>
          </w:p>
        </w:tc>
        <w:tc>
          <w:tcPr>
            <w:tcW w:w="3035" w:type="dxa"/>
            <w:shd w:val="clear" w:color="auto" w:fill="DAEEF3"/>
          </w:tcPr>
          <w:p w14:paraId="28227411" w14:textId="77777777" w:rsidR="009822D3" w:rsidRPr="00AC0345" w:rsidRDefault="009822D3" w:rsidP="0026414E">
            <w:pPr>
              <w:spacing w:after="120" w:line="240" w:lineRule="atLeast"/>
              <w:rPr>
                <w:b/>
                <w:bCs/>
              </w:rPr>
            </w:pPr>
            <w:r w:rsidRPr="00AC0345">
              <w:rPr>
                <w:b/>
                <w:bCs/>
              </w:rPr>
              <w:t>Criteria</w:t>
            </w:r>
          </w:p>
        </w:tc>
        <w:tc>
          <w:tcPr>
            <w:tcW w:w="3380" w:type="dxa"/>
            <w:shd w:val="clear" w:color="auto" w:fill="DAEEF3"/>
          </w:tcPr>
          <w:p w14:paraId="4CCB8871" w14:textId="77777777" w:rsidR="009822D3" w:rsidRPr="00AC0345" w:rsidRDefault="009822D3" w:rsidP="0026414E">
            <w:pPr>
              <w:spacing w:after="120" w:line="240" w:lineRule="atLeast"/>
              <w:rPr>
                <w:b/>
                <w:bCs/>
              </w:rPr>
            </w:pPr>
            <w:r w:rsidRPr="00AC0345">
              <w:rPr>
                <w:b/>
                <w:bCs/>
              </w:rPr>
              <w:t>Notification requirements to SA Health</w:t>
            </w:r>
          </w:p>
        </w:tc>
      </w:tr>
      <w:tr w:rsidR="009822D3" w:rsidRPr="00370287" w14:paraId="73F08C59" w14:textId="77777777" w:rsidTr="0026414E">
        <w:trPr>
          <w:trHeight w:val="446"/>
          <w:jc w:val="center"/>
        </w:trPr>
        <w:tc>
          <w:tcPr>
            <w:tcW w:w="2091" w:type="dxa"/>
            <w:shd w:val="clear" w:color="auto" w:fill="auto"/>
          </w:tcPr>
          <w:p w14:paraId="67BE2E4F" w14:textId="2EFF3370" w:rsidR="009822D3" w:rsidRPr="00E913B6" w:rsidRDefault="00030B1B" w:rsidP="0026414E">
            <w:pPr>
              <w:spacing w:after="120" w:line="240" w:lineRule="atLeast"/>
              <w:rPr>
                <w:i/>
                <w:iCs/>
              </w:rPr>
            </w:pPr>
            <w:r w:rsidRPr="00E913B6">
              <w:rPr>
                <w:i/>
                <w:iCs/>
              </w:rPr>
              <w:t>E. coli</w:t>
            </w:r>
            <w:r w:rsidR="009822D3" w:rsidRPr="00E913B6">
              <w:rPr>
                <w:i/>
                <w:iCs/>
              </w:rPr>
              <w:t xml:space="preserve"> </w:t>
            </w:r>
          </w:p>
        </w:tc>
        <w:tc>
          <w:tcPr>
            <w:tcW w:w="3035" w:type="dxa"/>
            <w:shd w:val="clear" w:color="auto" w:fill="auto"/>
          </w:tcPr>
          <w:p w14:paraId="0603796D" w14:textId="20B2759C" w:rsidR="009822D3" w:rsidRPr="004945A0" w:rsidRDefault="009822D3" w:rsidP="0026414E">
            <w:pPr>
              <w:pStyle w:val="BulletPoints"/>
              <w:spacing w:after="120" w:line="240" w:lineRule="atLeast"/>
              <w:ind w:left="204" w:hanging="204"/>
            </w:pPr>
            <w:r w:rsidRPr="004945A0">
              <w:t xml:space="preserve">Any detection of </w:t>
            </w:r>
            <w:r w:rsidR="00030B1B" w:rsidRPr="004945A0">
              <w:rPr>
                <w:i/>
              </w:rPr>
              <w:t>E. coli</w:t>
            </w:r>
            <w:r w:rsidRPr="004945A0">
              <w:t xml:space="preserve"> per 100 mL sample of water</w:t>
            </w:r>
          </w:p>
        </w:tc>
        <w:tc>
          <w:tcPr>
            <w:tcW w:w="3380" w:type="dxa"/>
            <w:vMerge w:val="restart"/>
            <w:vAlign w:val="center"/>
          </w:tcPr>
          <w:p w14:paraId="4E55ED37" w14:textId="6DD6C8D0" w:rsidR="009822D3" w:rsidRDefault="009822D3" w:rsidP="0026414E">
            <w:pPr>
              <w:spacing w:after="120" w:line="240" w:lineRule="atLeast"/>
            </w:pPr>
            <w:r>
              <w:t xml:space="preserve">Immediate notification to SA Health on </w:t>
            </w:r>
            <w:r>
              <w:rPr>
                <w:b/>
                <w:bCs/>
              </w:rPr>
              <w:t>0421 618 311</w:t>
            </w:r>
            <w:r>
              <w:t xml:space="preserve"> </w:t>
            </w:r>
            <w:r w:rsidRPr="008D4C38">
              <w:rPr>
                <w:u w:val="single"/>
              </w:rPr>
              <w:t>AND</w:t>
            </w:r>
            <w:r>
              <w:t xml:space="preserve"> </w:t>
            </w:r>
            <w:hyperlink r:id="rId15" w:history="1">
              <w:r w:rsidRPr="00DD6C8F">
                <w:rPr>
                  <w:rStyle w:val="Hyperlink"/>
                  <w:sz w:val="20"/>
                </w:rPr>
                <w:t>incident notification form</w:t>
              </w:r>
            </w:hyperlink>
            <w:r>
              <w:t xml:space="preserve"> is submitted within 24 hours via email </w:t>
            </w:r>
            <w:hyperlink r:id="rId16" w:history="1">
              <w:r w:rsidR="00C17CC8" w:rsidRPr="00044D44">
                <w:rPr>
                  <w:rStyle w:val="Hyperlink"/>
                  <w:sz w:val="20"/>
                </w:rPr>
                <w:t>waterquality@sa.gov.au</w:t>
              </w:r>
            </w:hyperlink>
            <w:r>
              <w:t>.</w:t>
            </w:r>
          </w:p>
          <w:p w14:paraId="517A2DAC" w14:textId="77777777" w:rsidR="009822D3" w:rsidRPr="004945A0" w:rsidRDefault="009822D3" w:rsidP="0026414E">
            <w:pPr>
              <w:spacing w:after="120" w:line="240" w:lineRule="atLeast"/>
            </w:pPr>
          </w:p>
          <w:p w14:paraId="5736FF64" w14:textId="77777777" w:rsidR="009822D3" w:rsidRPr="004945A0" w:rsidRDefault="009822D3" w:rsidP="0026414E">
            <w:pPr>
              <w:spacing w:after="120" w:line="240" w:lineRule="atLeast"/>
              <w:rPr>
                <w:sz w:val="18"/>
              </w:rPr>
            </w:pPr>
          </w:p>
        </w:tc>
      </w:tr>
      <w:tr w:rsidR="009822D3" w:rsidRPr="00370287" w14:paraId="6D568807" w14:textId="77777777" w:rsidTr="0026414E">
        <w:trPr>
          <w:trHeight w:val="3040"/>
          <w:jc w:val="center"/>
        </w:trPr>
        <w:tc>
          <w:tcPr>
            <w:tcW w:w="2091" w:type="dxa"/>
            <w:shd w:val="clear" w:color="auto" w:fill="auto"/>
          </w:tcPr>
          <w:p w14:paraId="6E45172F" w14:textId="77777777" w:rsidR="009822D3" w:rsidRPr="00845414" w:rsidRDefault="009822D3" w:rsidP="0026414E">
            <w:pPr>
              <w:spacing w:after="120" w:line="240" w:lineRule="atLeast"/>
            </w:pPr>
            <w:r>
              <w:t>Health and Aesthetic chemicals</w:t>
            </w:r>
          </w:p>
        </w:tc>
        <w:tc>
          <w:tcPr>
            <w:tcW w:w="3035" w:type="dxa"/>
            <w:shd w:val="clear" w:color="auto" w:fill="auto"/>
          </w:tcPr>
          <w:p w14:paraId="6B9752CB" w14:textId="77777777" w:rsidR="009822D3" w:rsidRDefault="009822D3" w:rsidP="009822D3">
            <w:pPr>
              <w:pStyle w:val="SAH-BodyCopy"/>
              <w:numPr>
                <w:ilvl w:val="0"/>
                <w:numId w:val="28"/>
              </w:numPr>
              <w:spacing w:after="120" w:line="240" w:lineRule="atLeast"/>
              <w:ind w:left="206" w:hanging="206"/>
            </w:pPr>
            <w:r>
              <w:t>Any exceedance of the ADWG values (see Appendix C for guideline values) for the following parameters:</w:t>
            </w:r>
          </w:p>
          <w:p w14:paraId="2750252B" w14:textId="77777777" w:rsidR="009822D3" w:rsidRPr="00C953E9" w:rsidRDefault="009822D3" w:rsidP="0026414E">
            <w:pPr>
              <w:pStyle w:val="BulletPoints"/>
              <w:numPr>
                <w:ilvl w:val="0"/>
                <w:numId w:val="0"/>
              </w:numPr>
              <w:spacing w:after="120" w:line="240" w:lineRule="atLeast"/>
              <w:ind w:left="206"/>
            </w:pPr>
            <w:r>
              <w:t xml:space="preserve">Antimony, Arsenic, Barium, Beryllium, Boron, Cadmium, Chromium, Copper, Fluoride, Lead, Manganese, Mercury, Molybdenum, Nickel, Nitrate, Selenium, Silver, </w:t>
            </w:r>
            <w:r>
              <w:rPr>
                <w:rFonts w:cs="Arial"/>
                <w:szCs w:val="20"/>
              </w:rPr>
              <w:t xml:space="preserve">Sulfate and </w:t>
            </w:r>
            <w:r>
              <w:t>Uranium, Total dissolved Solids, Hardness (CaCO</w:t>
            </w:r>
            <w:r>
              <w:rPr>
                <w:vertAlign w:val="subscript"/>
              </w:rPr>
              <w:t>3</w:t>
            </w:r>
            <w:r>
              <w:t>), Iron, pH, Zinc</w:t>
            </w:r>
          </w:p>
        </w:tc>
        <w:tc>
          <w:tcPr>
            <w:tcW w:w="3380" w:type="dxa"/>
            <w:vMerge/>
          </w:tcPr>
          <w:p w14:paraId="48AE99FE" w14:textId="77777777" w:rsidR="009822D3" w:rsidRDefault="009822D3" w:rsidP="0026414E">
            <w:pPr>
              <w:spacing w:after="120" w:line="240" w:lineRule="atLeast"/>
              <w:rPr>
                <w:sz w:val="18"/>
              </w:rPr>
            </w:pPr>
          </w:p>
        </w:tc>
      </w:tr>
      <w:tr w:rsidR="009822D3" w:rsidRPr="00370287" w14:paraId="03E42BD5" w14:textId="77777777" w:rsidTr="0026414E">
        <w:trPr>
          <w:trHeight w:val="2358"/>
          <w:jc w:val="center"/>
        </w:trPr>
        <w:tc>
          <w:tcPr>
            <w:tcW w:w="2091" w:type="dxa"/>
            <w:shd w:val="clear" w:color="auto" w:fill="auto"/>
          </w:tcPr>
          <w:p w14:paraId="2BAD5DD2" w14:textId="77777777" w:rsidR="009822D3" w:rsidRPr="00845414" w:rsidRDefault="009822D3" w:rsidP="0026414E">
            <w:pPr>
              <w:spacing w:after="120" w:line="240" w:lineRule="atLeast"/>
            </w:pPr>
            <w:r w:rsidRPr="00845414">
              <w:t xml:space="preserve">Contamination of </w:t>
            </w:r>
            <w:r>
              <w:t>bore water</w:t>
            </w:r>
            <w:r w:rsidRPr="00845414">
              <w:t xml:space="preserve"> supply</w:t>
            </w:r>
          </w:p>
        </w:tc>
        <w:tc>
          <w:tcPr>
            <w:tcW w:w="3035" w:type="dxa"/>
            <w:shd w:val="clear" w:color="auto" w:fill="auto"/>
          </w:tcPr>
          <w:p w14:paraId="34F4FCB5" w14:textId="77777777" w:rsidR="009822D3" w:rsidRPr="00845414" w:rsidRDefault="009822D3" w:rsidP="0026414E">
            <w:pPr>
              <w:pStyle w:val="BulletPoints"/>
              <w:numPr>
                <w:ilvl w:val="0"/>
                <w:numId w:val="0"/>
              </w:numPr>
              <w:spacing w:after="120" w:line="240" w:lineRule="atLeast"/>
              <w:ind w:left="360" w:hanging="360"/>
            </w:pPr>
            <w:r w:rsidRPr="00845414">
              <w:t xml:space="preserve">Suspected contamination due to: </w:t>
            </w:r>
          </w:p>
          <w:p w14:paraId="358F872B" w14:textId="146A99FB" w:rsidR="009822D3" w:rsidRPr="00845414" w:rsidRDefault="00030B1B" w:rsidP="0026414E">
            <w:pPr>
              <w:pStyle w:val="BulletPoints"/>
              <w:spacing w:after="120" w:line="240" w:lineRule="atLeast"/>
              <w:ind w:left="204" w:hanging="204"/>
            </w:pPr>
            <w:r>
              <w:t>A</w:t>
            </w:r>
            <w:r w:rsidR="009822D3" w:rsidRPr="00845414">
              <w:t xml:space="preserve"> dead animal in storage tank</w:t>
            </w:r>
          </w:p>
          <w:p w14:paraId="5E41472C" w14:textId="59A8EB63" w:rsidR="009822D3" w:rsidRPr="00845414" w:rsidRDefault="00030B1B" w:rsidP="0026414E">
            <w:pPr>
              <w:pStyle w:val="BulletPoints"/>
              <w:spacing w:after="120" w:line="240" w:lineRule="atLeast"/>
              <w:ind w:left="204" w:hanging="204"/>
            </w:pPr>
            <w:r>
              <w:t>W</w:t>
            </w:r>
            <w:r w:rsidR="009822D3" w:rsidRPr="00845414">
              <w:t xml:space="preserve">astewater discharge, </w:t>
            </w:r>
            <w:r w:rsidRPr="00845414">
              <w:t>flooding,</w:t>
            </w:r>
            <w:r w:rsidR="009822D3" w:rsidRPr="00845414">
              <w:t xml:space="preserve"> or other surface water ingress (where tank or pipework underground)</w:t>
            </w:r>
          </w:p>
        </w:tc>
        <w:tc>
          <w:tcPr>
            <w:tcW w:w="3380" w:type="dxa"/>
            <w:vMerge/>
          </w:tcPr>
          <w:p w14:paraId="095458ED" w14:textId="77777777" w:rsidR="009822D3" w:rsidRPr="00845414" w:rsidRDefault="009822D3" w:rsidP="0026414E">
            <w:pPr>
              <w:spacing w:after="120" w:line="240" w:lineRule="atLeast"/>
              <w:rPr>
                <w:sz w:val="18"/>
              </w:rPr>
            </w:pPr>
          </w:p>
        </w:tc>
      </w:tr>
      <w:tr w:rsidR="009822D3" w:rsidRPr="00370287" w14:paraId="55393A42" w14:textId="77777777" w:rsidTr="0026414E">
        <w:trPr>
          <w:jc w:val="center"/>
        </w:trPr>
        <w:tc>
          <w:tcPr>
            <w:tcW w:w="2091" w:type="dxa"/>
            <w:shd w:val="clear" w:color="auto" w:fill="auto"/>
          </w:tcPr>
          <w:p w14:paraId="6372328A" w14:textId="77777777" w:rsidR="009822D3" w:rsidRPr="00845414" w:rsidRDefault="009822D3" w:rsidP="0026414E">
            <w:pPr>
              <w:spacing w:after="120" w:line="240" w:lineRule="atLeast"/>
            </w:pPr>
            <w:r w:rsidRPr="00845414">
              <w:t>Undefined incident</w:t>
            </w:r>
          </w:p>
        </w:tc>
        <w:tc>
          <w:tcPr>
            <w:tcW w:w="3035" w:type="dxa"/>
            <w:shd w:val="clear" w:color="auto" w:fill="auto"/>
          </w:tcPr>
          <w:p w14:paraId="2F09BFC3" w14:textId="77777777" w:rsidR="009822D3" w:rsidRPr="00845414" w:rsidRDefault="009822D3" w:rsidP="0026414E">
            <w:pPr>
              <w:pStyle w:val="BulletPoints"/>
              <w:spacing w:after="120" w:line="240" w:lineRule="atLeast"/>
              <w:ind w:left="204" w:hanging="204"/>
              <w:rPr>
                <w:rFonts w:cs="Arial"/>
              </w:rPr>
            </w:pPr>
            <w:r w:rsidRPr="00845414">
              <w:rPr>
                <w:rFonts w:cs="Arial"/>
              </w:rPr>
              <w:t>Any other incident (not defined above) or where specific concerns exist over the quality of the drinking water supply</w:t>
            </w:r>
          </w:p>
        </w:tc>
        <w:tc>
          <w:tcPr>
            <w:tcW w:w="3380" w:type="dxa"/>
            <w:vMerge/>
          </w:tcPr>
          <w:p w14:paraId="240E5756" w14:textId="77777777" w:rsidR="009822D3" w:rsidRPr="00845414" w:rsidRDefault="009822D3" w:rsidP="0026414E">
            <w:pPr>
              <w:spacing w:after="120" w:line="240" w:lineRule="atLeast"/>
              <w:rPr>
                <w:rFonts w:cs="Arial"/>
                <w:sz w:val="18"/>
              </w:rPr>
            </w:pPr>
          </w:p>
        </w:tc>
      </w:tr>
      <w:tr w:rsidR="009822D3" w:rsidRPr="00370287" w14:paraId="7DA6D5FB" w14:textId="77777777" w:rsidTr="0026414E">
        <w:trPr>
          <w:trHeight w:val="638"/>
          <w:jc w:val="center"/>
        </w:trPr>
        <w:tc>
          <w:tcPr>
            <w:tcW w:w="2091" w:type="dxa"/>
            <w:shd w:val="clear" w:color="auto" w:fill="auto"/>
          </w:tcPr>
          <w:p w14:paraId="0F7CE2C7" w14:textId="357AAB77" w:rsidR="009822D3" w:rsidRPr="00E913B6" w:rsidRDefault="009822D3" w:rsidP="0026414E">
            <w:pPr>
              <w:pStyle w:val="SAH-BodyCopy"/>
              <w:spacing w:after="120" w:line="240" w:lineRule="atLeast"/>
              <w:rPr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14:paraId="451495E1" w14:textId="625A18EA" w:rsidR="009822D3" w:rsidRPr="00E913B6" w:rsidRDefault="009822D3" w:rsidP="0026414E">
            <w:pPr>
              <w:pStyle w:val="BulletPoints"/>
              <w:spacing w:after="120" w:line="240" w:lineRule="atLeast"/>
              <w:ind w:left="204" w:hanging="204"/>
              <w:rPr>
                <w:rFonts w:cs="Arial"/>
                <w:szCs w:val="20"/>
              </w:rPr>
            </w:pPr>
          </w:p>
        </w:tc>
        <w:tc>
          <w:tcPr>
            <w:tcW w:w="3380" w:type="dxa"/>
            <w:vMerge/>
            <w:vAlign w:val="center"/>
          </w:tcPr>
          <w:p w14:paraId="41C6AB4F" w14:textId="77777777" w:rsidR="009822D3" w:rsidRPr="00E913B6" w:rsidRDefault="009822D3" w:rsidP="0026414E">
            <w:pPr>
              <w:spacing w:after="120" w:line="240" w:lineRule="atLeast"/>
            </w:pPr>
          </w:p>
        </w:tc>
      </w:tr>
      <w:tr w:rsidR="009822D3" w:rsidRPr="00370287" w14:paraId="334C9E19" w14:textId="77777777" w:rsidTr="0026414E">
        <w:trPr>
          <w:trHeight w:val="638"/>
          <w:jc w:val="center"/>
        </w:trPr>
        <w:tc>
          <w:tcPr>
            <w:tcW w:w="2091" w:type="dxa"/>
            <w:shd w:val="clear" w:color="auto" w:fill="auto"/>
          </w:tcPr>
          <w:p w14:paraId="046BE7B0" w14:textId="23E12FAE" w:rsidR="009822D3" w:rsidRPr="00E913B6" w:rsidRDefault="009822D3" w:rsidP="0026414E">
            <w:pPr>
              <w:pStyle w:val="SAH-BodyCopy"/>
              <w:spacing w:after="120" w:line="240" w:lineRule="atLeast"/>
              <w:rPr>
                <w:szCs w:val="20"/>
              </w:rPr>
            </w:pPr>
          </w:p>
        </w:tc>
        <w:tc>
          <w:tcPr>
            <w:tcW w:w="3035" w:type="dxa"/>
            <w:shd w:val="clear" w:color="auto" w:fill="auto"/>
          </w:tcPr>
          <w:p w14:paraId="3AA3F4D3" w14:textId="3E10C1A2" w:rsidR="009822D3" w:rsidRPr="00E913B6" w:rsidRDefault="009822D3" w:rsidP="0026414E">
            <w:pPr>
              <w:pStyle w:val="BulletPoints"/>
              <w:spacing w:after="120" w:line="240" w:lineRule="atLeast"/>
              <w:ind w:left="204" w:hanging="204"/>
              <w:rPr>
                <w:szCs w:val="20"/>
              </w:rPr>
            </w:pPr>
          </w:p>
        </w:tc>
        <w:tc>
          <w:tcPr>
            <w:tcW w:w="3380" w:type="dxa"/>
            <w:vMerge/>
            <w:vAlign w:val="center"/>
          </w:tcPr>
          <w:p w14:paraId="3EF40ABC" w14:textId="77777777" w:rsidR="009822D3" w:rsidRPr="00E913B6" w:rsidRDefault="009822D3" w:rsidP="0026414E">
            <w:pPr>
              <w:spacing w:after="120" w:line="240" w:lineRule="atLeast"/>
            </w:pPr>
          </w:p>
        </w:tc>
      </w:tr>
      <w:bookmarkEnd w:id="12"/>
    </w:tbl>
    <w:p w14:paraId="29B66DEA" w14:textId="77777777" w:rsidR="00EC333B" w:rsidRDefault="00EC333B">
      <w:pPr>
        <w:spacing w:after="200" w:line="276" w:lineRule="auto"/>
      </w:pPr>
    </w:p>
    <w:p w14:paraId="0690667C" w14:textId="11E40326" w:rsidR="00EC333B" w:rsidRDefault="00EC333B" w:rsidP="0055173A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6C5D69" wp14:editId="361F4116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715000" cy="2190750"/>
                <wp:effectExtent l="19050" t="19050" r="19050" b="19050"/>
                <wp:wrapThrough wrapText="bothSides">
                  <wp:wrapPolygon edited="0">
                    <wp:start x="-72" y="-188"/>
                    <wp:lineTo x="-72" y="21600"/>
                    <wp:lineTo x="21600" y="21600"/>
                    <wp:lineTo x="21600" y="-188"/>
                    <wp:lineTo x="-72" y="-188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chemeClr val="tx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7175DF" w14:textId="77777777" w:rsidR="00EC333B" w:rsidRDefault="00EC333B" w:rsidP="00EC333B">
                            <w:pPr>
                              <w:pStyle w:val="Heading2"/>
                              <w:jc w:val="center"/>
                            </w:pPr>
                            <w:r>
                              <w:t>Incident response</w:t>
                            </w:r>
                          </w:p>
                          <w:p w14:paraId="02C39E11" w14:textId="77777777" w:rsidR="00EC333B" w:rsidRPr="00E913B6" w:rsidRDefault="00EC333B" w:rsidP="00EC333B">
                            <w:pPr>
                              <w:pStyle w:val="SAH-BodyCopy"/>
                              <w:tabs>
                                <w:tab w:val="clear" w:pos="180"/>
                                <w:tab w:val="left" w:pos="284"/>
                              </w:tabs>
                              <w:spacing w:after="0"/>
                              <w:ind w:left="426" w:firstLine="142"/>
                              <w:rPr>
                                <w:bCs/>
                                <w:szCs w:val="20"/>
                                <w:lang w:eastAsia="en-AU"/>
                              </w:rPr>
                            </w:pP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>If any of the criteria in Table 5 are confirmed for your drinking water supply:</w:t>
                            </w:r>
                          </w:p>
                          <w:p w14:paraId="2593B28B" w14:textId="77777777" w:rsidR="00EC333B" w:rsidRPr="00E913B6" w:rsidRDefault="00EC333B" w:rsidP="00EC333B">
                            <w:pPr>
                              <w:pStyle w:val="BulletPoints"/>
                              <w:ind w:left="927"/>
                              <w:rPr>
                                <w:bCs/>
                                <w:szCs w:val="20"/>
                                <w:lang w:eastAsia="en-AU"/>
                              </w:rPr>
                            </w:pP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Contact Water Quality Unit, SA Health immediately on </w:t>
                            </w:r>
                            <w:r w:rsidRPr="00E913B6">
                              <w:rPr>
                                <w:b/>
                                <w:szCs w:val="20"/>
                              </w:rPr>
                              <w:t>0421 618 311</w:t>
                            </w:r>
                          </w:p>
                          <w:p w14:paraId="2E353319" w14:textId="77777777" w:rsidR="00EC333B" w:rsidRPr="00E913B6" w:rsidRDefault="00EC333B" w:rsidP="00EC333B">
                            <w:pPr>
                              <w:pStyle w:val="BulletPoints"/>
                              <w:ind w:left="927"/>
                              <w:rPr>
                                <w:bCs/>
                                <w:szCs w:val="20"/>
                                <w:lang w:eastAsia="en-AU"/>
                              </w:rPr>
                            </w:pP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Undertake immediate remedial actions </w:t>
                            </w:r>
                            <w:r>
                              <w:rPr>
                                <w:bCs/>
                                <w:szCs w:val="20"/>
                                <w:lang w:eastAsia="en-AU"/>
                              </w:rPr>
                              <w:t>(see Table 6)</w:t>
                            </w: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>.</w:t>
                            </w:r>
                            <w:r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 Use packaged water while corrective action is taken.</w:t>
                            </w:r>
                          </w:p>
                          <w:p w14:paraId="49F62431" w14:textId="4FB82BC3" w:rsidR="00EC333B" w:rsidRPr="00E913B6" w:rsidRDefault="00EC333B" w:rsidP="00EC333B">
                            <w:pPr>
                              <w:pStyle w:val="BulletPoints"/>
                              <w:ind w:left="927"/>
                              <w:rPr>
                                <w:bCs/>
                                <w:szCs w:val="20"/>
                                <w:lang w:eastAsia="en-AU"/>
                              </w:rPr>
                            </w:pP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Complete the </w:t>
                            </w:r>
                            <w:hyperlink r:id="rId17" w:history="1">
                              <w:r w:rsidRPr="00546978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  <w:lang w:eastAsia="en-AU"/>
                                </w:rPr>
                                <w:t>SA Health Water Quality Incident notification form</w:t>
                              </w:r>
                            </w:hyperlink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Cs w:val="20"/>
                                <w:lang w:eastAsia="en-AU"/>
                              </w:rPr>
                              <w:t>available from the SA Health website. Documenting the corrective actions taken.</w:t>
                            </w:r>
                          </w:p>
                          <w:p w14:paraId="02D74B0A" w14:textId="1E6CC496" w:rsidR="00EC333B" w:rsidRPr="00E913B6" w:rsidRDefault="00EC333B" w:rsidP="00EC333B">
                            <w:pPr>
                              <w:pStyle w:val="BulletPoints"/>
                              <w:ind w:left="927"/>
                              <w:rPr>
                                <w:bCs/>
                                <w:szCs w:val="20"/>
                                <w:lang w:eastAsia="en-AU"/>
                              </w:rPr>
                            </w:pPr>
                            <w:r w:rsidRPr="00E913B6">
                              <w:rPr>
                                <w:bCs/>
                                <w:szCs w:val="20"/>
                                <w:lang w:eastAsia="en-AU"/>
                              </w:rPr>
                              <w:t xml:space="preserve">Submit the completed form within 24 hours to Water Quality Unit, SA Health via email </w:t>
                            </w:r>
                            <w:hyperlink r:id="rId18" w:history="1">
                              <w:r w:rsidR="00C17CC8" w:rsidRPr="00044D44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waterquality@sa.gov.au</w:t>
                              </w:r>
                            </w:hyperlink>
                          </w:p>
                          <w:p w14:paraId="18666CF1" w14:textId="77777777" w:rsidR="00EC333B" w:rsidRDefault="00EC333B" w:rsidP="00EC33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5D69" id="_x0000_s1028" type="#_x0000_t202" style="position:absolute;margin-left:398.8pt;margin-top:12.4pt;width:450pt;height:172.5pt;z-index:-251639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" strokecolor="#1f497d [3215]" strokeweight="3pt">
                <v:stroke joinstyle="round"/>
                <v:textbox>
                  <w:txbxContent>
                    <w:p w14:paraId="137175DF" w14:textId="77777777" w:rsidR="00EC333B" w:rsidRDefault="00EC333B" w:rsidP="00EC333B">
                      <w:pPr>
                        <w:pStyle w:val="Heading2"/>
                        <w:jc w:val="center"/>
                      </w:pPr>
                      <w:r>
                        <w:t>Incident response</w:t>
                      </w:r>
                    </w:p>
                    <w:p w14:paraId="02C39E11" w14:textId="77777777" w:rsidR="00EC333B" w:rsidRPr="00E913B6" w:rsidRDefault="00EC333B" w:rsidP="00EC333B">
                      <w:pPr>
                        <w:pStyle w:val="SAH-BodyCopy"/>
                        <w:tabs>
                          <w:tab w:val="clear" w:pos="180"/>
                          <w:tab w:val="left" w:pos="284"/>
                        </w:tabs>
                        <w:spacing w:after="0"/>
                        <w:ind w:left="426" w:firstLine="142"/>
                        <w:rPr>
                          <w:bCs/>
                          <w:szCs w:val="20"/>
                          <w:lang w:eastAsia="en-AU"/>
                        </w:rPr>
                      </w:pP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>If any of the criteria in Table 5 are confirmed for your drinking water supply:</w:t>
                      </w:r>
                    </w:p>
                    <w:p w14:paraId="2593B28B" w14:textId="77777777" w:rsidR="00EC333B" w:rsidRPr="00E913B6" w:rsidRDefault="00EC333B" w:rsidP="00EC333B">
                      <w:pPr>
                        <w:pStyle w:val="BulletPoints"/>
                        <w:ind w:left="927"/>
                        <w:rPr>
                          <w:bCs/>
                          <w:szCs w:val="20"/>
                          <w:lang w:eastAsia="en-AU"/>
                        </w:rPr>
                      </w:pP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 xml:space="preserve">Contact Water Quality Unit, SA Health immediately on </w:t>
                      </w:r>
                      <w:r w:rsidRPr="00E913B6">
                        <w:rPr>
                          <w:b/>
                          <w:szCs w:val="20"/>
                        </w:rPr>
                        <w:t>0421 618 311</w:t>
                      </w:r>
                    </w:p>
                    <w:p w14:paraId="2E353319" w14:textId="77777777" w:rsidR="00EC333B" w:rsidRPr="00E913B6" w:rsidRDefault="00EC333B" w:rsidP="00EC333B">
                      <w:pPr>
                        <w:pStyle w:val="BulletPoints"/>
                        <w:ind w:left="927"/>
                        <w:rPr>
                          <w:bCs/>
                          <w:szCs w:val="20"/>
                          <w:lang w:eastAsia="en-AU"/>
                        </w:rPr>
                      </w:pP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 xml:space="preserve">Undertake immediate remedial actions </w:t>
                      </w:r>
                      <w:r>
                        <w:rPr>
                          <w:bCs/>
                          <w:szCs w:val="20"/>
                          <w:lang w:eastAsia="en-AU"/>
                        </w:rPr>
                        <w:t>(see Table 6)</w:t>
                      </w: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>.</w:t>
                      </w:r>
                      <w:r>
                        <w:rPr>
                          <w:bCs/>
                          <w:szCs w:val="20"/>
                          <w:lang w:eastAsia="en-AU"/>
                        </w:rPr>
                        <w:t xml:space="preserve"> Use packaged water while corrective action is taken.</w:t>
                      </w:r>
                    </w:p>
                    <w:p w14:paraId="49F62431" w14:textId="4FB82BC3" w:rsidR="00EC333B" w:rsidRPr="00E913B6" w:rsidRDefault="00EC333B" w:rsidP="00EC333B">
                      <w:pPr>
                        <w:pStyle w:val="BulletPoints"/>
                        <w:ind w:left="927"/>
                        <w:rPr>
                          <w:bCs/>
                          <w:szCs w:val="20"/>
                          <w:lang w:eastAsia="en-AU"/>
                        </w:rPr>
                      </w:pP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 xml:space="preserve">Complete the </w:t>
                      </w:r>
                      <w:hyperlink r:id="rId19" w:history="1">
                        <w:r w:rsidRPr="00546978">
                          <w:rPr>
                            <w:rStyle w:val="Hyperlink"/>
                            <w:bCs/>
                            <w:sz w:val="20"/>
                            <w:szCs w:val="20"/>
                            <w:lang w:eastAsia="en-AU"/>
                          </w:rPr>
                          <w:t>SA Health Water Quality Incident notification form</w:t>
                        </w:r>
                      </w:hyperlink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 xml:space="preserve"> </w:t>
                      </w:r>
                      <w:r>
                        <w:rPr>
                          <w:bCs/>
                          <w:szCs w:val="20"/>
                          <w:lang w:eastAsia="en-AU"/>
                        </w:rPr>
                        <w:t>available from the SA Health website. Documenting the corrective actions taken.</w:t>
                      </w:r>
                    </w:p>
                    <w:p w14:paraId="02D74B0A" w14:textId="1E6CC496" w:rsidR="00EC333B" w:rsidRPr="00E913B6" w:rsidRDefault="00EC333B" w:rsidP="00EC333B">
                      <w:pPr>
                        <w:pStyle w:val="BulletPoints"/>
                        <w:ind w:left="927"/>
                        <w:rPr>
                          <w:bCs/>
                          <w:szCs w:val="20"/>
                          <w:lang w:eastAsia="en-AU"/>
                        </w:rPr>
                      </w:pPr>
                      <w:r w:rsidRPr="00E913B6">
                        <w:rPr>
                          <w:bCs/>
                          <w:szCs w:val="20"/>
                          <w:lang w:eastAsia="en-AU"/>
                        </w:rPr>
                        <w:t xml:space="preserve">Submit the completed form within 24 hours to Water Quality Unit, SA Health via email </w:t>
                      </w:r>
                      <w:hyperlink r:id="rId20" w:history="1">
                        <w:r w:rsidR="00C17CC8" w:rsidRPr="00044D44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waterquality@sa.gov.au</w:t>
                        </w:r>
                      </w:hyperlink>
                    </w:p>
                    <w:p w14:paraId="18666CF1" w14:textId="77777777" w:rsidR="00EC333B" w:rsidRDefault="00EC333B" w:rsidP="00EC333B"/>
                  </w:txbxContent>
                </v:textbox>
                <w10:wrap type="through" anchorx="margin"/>
              </v:shape>
            </w:pict>
          </mc:Fallback>
        </mc:AlternateContent>
      </w:r>
    </w:p>
    <w:p w14:paraId="0E40129C" w14:textId="56C2B46C" w:rsidR="00EC333B" w:rsidRDefault="00EC333B" w:rsidP="00EC333B">
      <w:pPr>
        <w:pStyle w:val="Heading3"/>
      </w:pPr>
      <w:r>
        <w:t>Table 6: Immediate remedial actions for typical water quality incidents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7371"/>
      </w:tblGrid>
      <w:tr w:rsidR="009822D3" w:rsidRPr="008C4525" w14:paraId="204814ED" w14:textId="77777777" w:rsidTr="0026414E">
        <w:trPr>
          <w:trHeight w:val="520"/>
          <w:tblHeader/>
        </w:trPr>
        <w:tc>
          <w:tcPr>
            <w:tcW w:w="1418" w:type="dxa"/>
            <w:shd w:val="clear" w:color="auto" w:fill="DAEEF3"/>
          </w:tcPr>
          <w:p w14:paraId="095A4E31" w14:textId="77777777" w:rsidR="009822D3" w:rsidRPr="003B7C36" w:rsidRDefault="009822D3" w:rsidP="0026414E">
            <w:pPr>
              <w:pStyle w:val="SAH-BodyCopy"/>
              <w:spacing w:after="120" w:line="24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WQ Incident</w:t>
            </w:r>
          </w:p>
        </w:tc>
        <w:tc>
          <w:tcPr>
            <w:tcW w:w="7371" w:type="dxa"/>
            <w:shd w:val="clear" w:color="auto" w:fill="DAEEF3"/>
          </w:tcPr>
          <w:p w14:paraId="68765FDA" w14:textId="77777777" w:rsidR="009822D3" w:rsidRPr="003B7C36" w:rsidRDefault="009822D3" w:rsidP="0026414E">
            <w:pPr>
              <w:pStyle w:val="SAH-BodyCopy"/>
              <w:spacing w:after="120" w:line="240" w:lineRule="atLeast"/>
              <w:rPr>
                <w:b/>
                <w:szCs w:val="20"/>
              </w:rPr>
            </w:pPr>
            <w:r>
              <w:rPr>
                <w:b/>
                <w:szCs w:val="20"/>
              </w:rPr>
              <w:t>Corrective Actions</w:t>
            </w:r>
          </w:p>
        </w:tc>
      </w:tr>
      <w:tr w:rsidR="009822D3" w:rsidRPr="00845414" w14:paraId="20139822" w14:textId="77777777" w:rsidTr="0026414E">
        <w:trPr>
          <w:trHeight w:val="2386"/>
        </w:trPr>
        <w:tc>
          <w:tcPr>
            <w:tcW w:w="1418" w:type="dxa"/>
          </w:tcPr>
          <w:p w14:paraId="08577CB3" w14:textId="0F75F94B" w:rsidR="009822D3" w:rsidRPr="003B7C36" w:rsidRDefault="009822D3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 xml:space="preserve">Detection of </w:t>
            </w:r>
            <w:r w:rsidR="00030B1B" w:rsidRPr="007B4AC4">
              <w:rPr>
                <w:i/>
                <w:iCs/>
                <w:szCs w:val="20"/>
              </w:rPr>
              <w:t>E. coli</w:t>
            </w:r>
            <w:r>
              <w:rPr>
                <w:szCs w:val="20"/>
              </w:rPr>
              <w:t xml:space="preserve"> </w:t>
            </w:r>
            <w:r w:rsidRPr="003B7C36">
              <w:rPr>
                <w:szCs w:val="20"/>
              </w:rPr>
              <w:t xml:space="preserve"> </w:t>
            </w:r>
          </w:p>
        </w:tc>
        <w:tc>
          <w:tcPr>
            <w:tcW w:w="7371" w:type="dxa"/>
          </w:tcPr>
          <w:p w14:paraId="1F57A623" w14:textId="77777777" w:rsidR="009822D3" w:rsidRPr="009A1ECF" w:rsidRDefault="009822D3" w:rsidP="009822D3">
            <w:pPr>
              <w:pStyle w:val="SAH-BodyCopy"/>
              <w:numPr>
                <w:ilvl w:val="0"/>
                <w:numId w:val="20"/>
              </w:numPr>
              <w:tabs>
                <w:tab w:val="clear" w:pos="180"/>
                <w:tab w:val="left" w:pos="426"/>
              </w:tabs>
              <w:spacing w:after="120" w:line="240" w:lineRule="atLeast"/>
              <w:rPr>
                <w:i/>
                <w:szCs w:val="20"/>
              </w:rPr>
            </w:pPr>
            <w:r w:rsidRPr="009A1ECF">
              <w:rPr>
                <w:szCs w:val="20"/>
              </w:rPr>
              <w:t xml:space="preserve">Undertake an inspection of the </w:t>
            </w:r>
            <w:r>
              <w:rPr>
                <w:szCs w:val="20"/>
              </w:rPr>
              <w:t xml:space="preserve">bore, </w:t>
            </w:r>
            <w:r w:rsidRPr="009A1ECF">
              <w:rPr>
                <w:szCs w:val="20"/>
              </w:rPr>
              <w:t xml:space="preserve">catchment area, storage tank and distribution system to </w:t>
            </w:r>
            <w:r>
              <w:rPr>
                <w:szCs w:val="20"/>
              </w:rPr>
              <w:t>identify</w:t>
            </w:r>
            <w:r w:rsidRPr="009A1ECF">
              <w:rPr>
                <w:szCs w:val="20"/>
              </w:rPr>
              <w:t xml:space="preserve"> any potential sources of contamination.</w:t>
            </w:r>
          </w:p>
          <w:p w14:paraId="008D4EA8" w14:textId="22826B31" w:rsidR="009822D3" w:rsidRDefault="009822D3" w:rsidP="009822D3">
            <w:pPr>
              <w:pStyle w:val="SAH-BulletPointsCopy"/>
              <w:numPr>
                <w:ilvl w:val="0"/>
                <w:numId w:val="20"/>
              </w:numPr>
              <w:spacing w:after="120" w:line="240" w:lineRule="atLeast"/>
              <w:rPr>
                <w:szCs w:val="20"/>
              </w:rPr>
            </w:pPr>
            <w:r w:rsidRPr="009A1ECF">
              <w:rPr>
                <w:szCs w:val="20"/>
              </w:rPr>
              <w:t xml:space="preserve">Check </w:t>
            </w:r>
            <w:r>
              <w:rPr>
                <w:szCs w:val="20"/>
              </w:rPr>
              <w:t xml:space="preserve">that </w:t>
            </w:r>
            <w:r w:rsidRPr="009A1ECF">
              <w:rPr>
                <w:szCs w:val="20"/>
              </w:rPr>
              <w:t xml:space="preserve">the UV disinfection unit </w:t>
            </w:r>
            <w:r>
              <w:rPr>
                <w:szCs w:val="20"/>
              </w:rPr>
              <w:t xml:space="preserve">or chlorinator (if present) </w:t>
            </w:r>
            <w:r w:rsidRPr="009A1ECF">
              <w:rPr>
                <w:szCs w:val="20"/>
              </w:rPr>
              <w:t xml:space="preserve">is </w:t>
            </w:r>
            <w:r w:rsidR="00030B1B" w:rsidRPr="009A1ECF">
              <w:rPr>
                <w:szCs w:val="20"/>
              </w:rPr>
              <w:t>working.</w:t>
            </w:r>
          </w:p>
          <w:p w14:paraId="480F3083" w14:textId="77777777" w:rsidR="009822D3" w:rsidRPr="009A1ECF" w:rsidRDefault="009822D3" w:rsidP="009822D3">
            <w:pPr>
              <w:pStyle w:val="SAH-BodyCopy"/>
              <w:numPr>
                <w:ilvl w:val="0"/>
                <w:numId w:val="20"/>
              </w:numPr>
              <w:tabs>
                <w:tab w:val="clear" w:pos="180"/>
                <w:tab w:val="left" w:pos="426"/>
              </w:tabs>
              <w:spacing w:after="120" w:line="240" w:lineRule="atLeast"/>
              <w:rPr>
                <w:szCs w:val="20"/>
              </w:rPr>
            </w:pPr>
            <w:r w:rsidRPr="009A1ECF">
              <w:rPr>
                <w:szCs w:val="20"/>
              </w:rPr>
              <w:t xml:space="preserve">Implement any immediate remedial action as required, e.g., </w:t>
            </w:r>
            <w:r>
              <w:rPr>
                <w:szCs w:val="20"/>
              </w:rPr>
              <w:t>water pooling at base of the bore</w:t>
            </w:r>
            <w:r w:rsidRPr="009A1ECF">
              <w:rPr>
                <w:szCs w:val="20"/>
              </w:rPr>
              <w:t>.</w:t>
            </w:r>
          </w:p>
          <w:p w14:paraId="09C4F540" w14:textId="77777777" w:rsidR="009822D3" w:rsidRPr="009A1ECF" w:rsidRDefault="009822D3" w:rsidP="009822D3">
            <w:pPr>
              <w:pStyle w:val="SAH-BodyCopy"/>
              <w:numPr>
                <w:ilvl w:val="0"/>
                <w:numId w:val="20"/>
              </w:numPr>
              <w:tabs>
                <w:tab w:val="clear" w:pos="180"/>
                <w:tab w:val="left" w:pos="426"/>
              </w:tabs>
              <w:spacing w:after="120" w:line="240" w:lineRule="atLeast"/>
              <w:rPr>
                <w:szCs w:val="20"/>
              </w:rPr>
            </w:pPr>
            <w:r w:rsidRPr="009A1ECF">
              <w:rPr>
                <w:szCs w:val="20"/>
              </w:rPr>
              <w:t>Disinfect the storage tank with chlorine (see Appendix A for information on the procedure and information on calculating doses).</w:t>
            </w:r>
          </w:p>
          <w:p w14:paraId="64014727" w14:textId="77777777" w:rsidR="009822D3" w:rsidRPr="00EF6EC0" w:rsidRDefault="009822D3" w:rsidP="009822D3">
            <w:pPr>
              <w:pStyle w:val="SAH-BodyCopy"/>
              <w:numPr>
                <w:ilvl w:val="0"/>
                <w:numId w:val="20"/>
              </w:numPr>
              <w:tabs>
                <w:tab w:val="clear" w:pos="180"/>
                <w:tab w:val="left" w:pos="426"/>
              </w:tabs>
              <w:spacing w:after="120" w:line="240" w:lineRule="atLeast"/>
              <w:rPr>
                <w:szCs w:val="20"/>
              </w:rPr>
            </w:pPr>
            <w:r w:rsidRPr="009A1ECF">
              <w:rPr>
                <w:szCs w:val="20"/>
              </w:rPr>
              <w:t xml:space="preserve">Ensure chlorinated water is flushed through all pipework. </w:t>
            </w:r>
          </w:p>
        </w:tc>
      </w:tr>
      <w:tr w:rsidR="009822D3" w:rsidRPr="00845414" w14:paraId="362155B3" w14:textId="77777777" w:rsidTr="0026414E">
        <w:trPr>
          <w:trHeight w:val="2386"/>
        </w:trPr>
        <w:tc>
          <w:tcPr>
            <w:tcW w:w="1418" w:type="dxa"/>
          </w:tcPr>
          <w:p w14:paraId="2AC01896" w14:textId="77777777" w:rsidR="009822D3" w:rsidRDefault="009822D3" w:rsidP="0026414E">
            <w:pPr>
              <w:pStyle w:val="SAH-BodyCopy"/>
              <w:spacing w:after="120" w:line="240" w:lineRule="atLeast"/>
              <w:rPr>
                <w:szCs w:val="20"/>
              </w:rPr>
            </w:pPr>
            <w:r>
              <w:rPr>
                <w:szCs w:val="20"/>
              </w:rPr>
              <w:t>Loss or overdose of chlorine disinfection</w:t>
            </w:r>
          </w:p>
        </w:tc>
        <w:tc>
          <w:tcPr>
            <w:tcW w:w="7371" w:type="dxa"/>
          </w:tcPr>
          <w:p w14:paraId="267BE9DE" w14:textId="77777777" w:rsidR="009822D3" w:rsidRDefault="009822D3" w:rsidP="0026414E">
            <w:pPr>
              <w:pStyle w:val="BulletPoints"/>
              <w:spacing w:after="120" w:line="240" w:lineRule="atLeast"/>
              <w:ind w:left="172" w:hanging="141"/>
            </w:pPr>
            <w:r>
              <w:t xml:space="preserve">Measure the free chlorine residual at the point of use and check the chlorine analyser (immediately after dosing) </w:t>
            </w:r>
          </w:p>
          <w:p w14:paraId="7AC7A60A" w14:textId="77777777" w:rsidR="009822D3" w:rsidRDefault="009822D3" w:rsidP="0026414E">
            <w:pPr>
              <w:pStyle w:val="BulletPoints"/>
              <w:spacing w:after="120" w:line="240" w:lineRule="atLeast"/>
              <w:ind w:left="172" w:hanging="141"/>
            </w:pPr>
            <w:r>
              <w:t>If free chlorine is less than 0.2mg/L</w:t>
            </w:r>
          </w:p>
          <w:p w14:paraId="5839B6E8" w14:textId="7C2404FD" w:rsidR="009822D3" w:rsidRDefault="009822D3" w:rsidP="009822D3">
            <w:pPr>
              <w:pStyle w:val="BulletPoints"/>
              <w:numPr>
                <w:ilvl w:val="1"/>
                <w:numId w:val="11"/>
              </w:numPr>
              <w:spacing w:after="120" w:line="240" w:lineRule="atLeast"/>
              <w:ind w:left="2007"/>
            </w:pPr>
            <w:r>
              <w:t xml:space="preserve">Reinstate (if failure detected) or increase chlorine dosing and flush any undisinfected water from the </w:t>
            </w:r>
            <w:r w:rsidR="00030B1B">
              <w:t>system.</w:t>
            </w:r>
            <w:r>
              <w:t xml:space="preserve"> </w:t>
            </w:r>
          </w:p>
          <w:p w14:paraId="392AC410" w14:textId="77777777" w:rsidR="009822D3" w:rsidRDefault="009822D3" w:rsidP="0026414E">
            <w:pPr>
              <w:pStyle w:val="BulletPoints"/>
              <w:spacing w:after="120" w:line="240" w:lineRule="atLeast"/>
              <w:ind w:left="172" w:hanging="141"/>
            </w:pPr>
            <w:r>
              <w:t>If free chlorine is greater than 5 mg/L</w:t>
            </w:r>
          </w:p>
          <w:p w14:paraId="38B0753A" w14:textId="6FB15279" w:rsidR="009822D3" w:rsidRDefault="009822D3" w:rsidP="009822D3">
            <w:pPr>
              <w:pStyle w:val="BulletPoints"/>
              <w:numPr>
                <w:ilvl w:val="1"/>
                <w:numId w:val="11"/>
              </w:numPr>
              <w:spacing w:after="120" w:line="240" w:lineRule="atLeast"/>
              <w:ind w:left="2007"/>
            </w:pPr>
            <w:r>
              <w:t xml:space="preserve">Reduce chlorine dose and flush the system to remove water with elevated </w:t>
            </w:r>
            <w:r w:rsidR="00030B1B">
              <w:t>chlorine.</w:t>
            </w:r>
          </w:p>
          <w:p w14:paraId="648DFC9F" w14:textId="77777777" w:rsidR="009822D3" w:rsidRPr="00EF6EC0" w:rsidRDefault="009822D3" w:rsidP="0026414E">
            <w:pPr>
              <w:pStyle w:val="BulletPoints"/>
              <w:spacing w:after="120" w:line="240" w:lineRule="atLeast"/>
              <w:ind w:left="172" w:hanging="172"/>
            </w:pPr>
            <w:r>
              <w:t>Closely monitor equipment and calibrated (if necessary)</w:t>
            </w:r>
          </w:p>
        </w:tc>
      </w:tr>
    </w:tbl>
    <w:p w14:paraId="0FD8AD7C" w14:textId="10833786" w:rsidR="0001155B" w:rsidRPr="00EC333B" w:rsidRDefault="0001155B">
      <w:pPr>
        <w:spacing w:after="200" w:line="276" w:lineRule="auto"/>
        <w:rPr>
          <w:rFonts w:eastAsia="Times New Roman" w:cs="Times New Roman"/>
          <w:color w:val="000000"/>
          <w:szCs w:val="20"/>
          <w:lang w:val="en-GB"/>
        </w:rPr>
      </w:pPr>
      <w:r>
        <w:br w:type="page"/>
      </w:r>
    </w:p>
    <w:p w14:paraId="40E7CA13" w14:textId="599B1C8C" w:rsidR="00AC0345" w:rsidRDefault="00AC0345" w:rsidP="00AC0345">
      <w:pPr>
        <w:pStyle w:val="Heading1"/>
      </w:pPr>
      <w:bookmarkStart w:id="13" w:name="_Toc159234337"/>
      <w:r>
        <w:lastRenderedPageBreak/>
        <w:t xml:space="preserve">Section </w:t>
      </w:r>
      <w:r w:rsidR="00EC333B">
        <w:t>6</w:t>
      </w:r>
      <w:r>
        <w:t>: Management and record keeping</w:t>
      </w:r>
      <w:bookmarkEnd w:id="13"/>
    </w:p>
    <w:p w14:paraId="60F3B950" w14:textId="321F02E7" w:rsidR="0011083C" w:rsidRDefault="00E3377A" w:rsidP="00E3377A">
      <w:r>
        <w:t xml:space="preserve">Personnel outlined in Table </w:t>
      </w:r>
      <w:r w:rsidR="009822D3">
        <w:t>7</w:t>
      </w:r>
      <w:r>
        <w:t xml:space="preserve"> have been assigned to take responsibility of the activities required to manage this water supply system under the </w:t>
      </w:r>
      <w:r w:rsidRPr="00E3377A">
        <w:rPr>
          <w:i/>
          <w:iCs/>
        </w:rPr>
        <w:t>Safe Drinking Water Act 2011</w:t>
      </w:r>
      <w:r>
        <w:t>.</w:t>
      </w:r>
    </w:p>
    <w:p w14:paraId="7F6DFEAF" w14:textId="382B92C1" w:rsidR="005E3F18" w:rsidRPr="005E3F18" w:rsidRDefault="005E3F18" w:rsidP="005E3F18">
      <w:pPr>
        <w:pStyle w:val="Heading3"/>
      </w:pPr>
      <w:r>
        <w:t xml:space="preserve">Table </w:t>
      </w:r>
      <w:r w:rsidR="00EC333B">
        <w:t>7</w:t>
      </w:r>
      <w:r>
        <w:t>: Responsibility table</w:t>
      </w:r>
    </w:p>
    <w:tbl>
      <w:tblPr>
        <w:tblStyle w:val="TableGrid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963"/>
        <w:gridCol w:w="6053"/>
      </w:tblGrid>
      <w:tr w:rsidR="00AC0345" w14:paraId="433FC176" w14:textId="77777777" w:rsidTr="00D34F9C">
        <w:tc>
          <w:tcPr>
            <w:tcW w:w="2972" w:type="dxa"/>
            <w:shd w:val="clear" w:color="auto" w:fill="DAEEF3"/>
          </w:tcPr>
          <w:p w14:paraId="3B6FF219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RMP review</w:t>
            </w:r>
          </w:p>
        </w:tc>
        <w:tc>
          <w:tcPr>
            <w:tcW w:w="6083" w:type="dxa"/>
          </w:tcPr>
          <w:p w14:paraId="50A774FC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AC0345" w14:paraId="0166AAE4" w14:textId="77777777" w:rsidTr="00D34F9C">
        <w:tc>
          <w:tcPr>
            <w:tcW w:w="2972" w:type="dxa"/>
            <w:shd w:val="clear" w:color="auto" w:fill="DAEEF3"/>
          </w:tcPr>
          <w:p w14:paraId="7FEDA481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Maintenance activities</w:t>
            </w:r>
          </w:p>
        </w:tc>
        <w:tc>
          <w:tcPr>
            <w:tcW w:w="6083" w:type="dxa"/>
          </w:tcPr>
          <w:p w14:paraId="5ACCE47E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AC0345" w14:paraId="6849C6EF" w14:textId="77777777" w:rsidTr="00D34F9C">
        <w:tc>
          <w:tcPr>
            <w:tcW w:w="2972" w:type="dxa"/>
            <w:shd w:val="clear" w:color="auto" w:fill="DAEEF3"/>
          </w:tcPr>
          <w:p w14:paraId="5AB69CA2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Water quality sampling</w:t>
            </w:r>
          </w:p>
        </w:tc>
        <w:tc>
          <w:tcPr>
            <w:tcW w:w="6083" w:type="dxa"/>
          </w:tcPr>
          <w:p w14:paraId="2AA3C859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AC0345" w14:paraId="5634C5E6" w14:textId="77777777" w:rsidTr="00D34F9C">
        <w:tc>
          <w:tcPr>
            <w:tcW w:w="2972" w:type="dxa"/>
            <w:shd w:val="clear" w:color="auto" w:fill="DAEEF3"/>
          </w:tcPr>
          <w:p w14:paraId="7161BF66" w14:textId="3F671B70" w:rsidR="00AC0345" w:rsidRPr="007D19D7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Review of water quality data from laboratory and contacts SA Health if </w:t>
            </w:r>
            <w:r w:rsidR="00707769">
              <w:rPr>
                <w:b/>
                <w:bCs/>
                <w:sz w:val="18"/>
              </w:rPr>
              <w:t>required</w:t>
            </w:r>
          </w:p>
        </w:tc>
        <w:tc>
          <w:tcPr>
            <w:tcW w:w="6083" w:type="dxa"/>
          </w:tcPr>
          <w:p w14:paraId="4DF8A091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AC0345" w14:paraId="28309139" w14:textId="77777777" w:rsidTr="00D34F9C">
        <w:tc>
          <w:tcPr>
            <w:tcW w:w="2972" w:type="dxa"/>
            <w:shd w:val="clear" w:color="auto" w:fill="DAEEF3"/>
          </w:tcPr>
          <w:p w14:paraId="4198DF9F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Corrective action in response to water quality incident</w:t>
            </w:r>
          </w:p>
        </w:tc>
        <w:tc>
          <w:tcPr>
            <w:tcW w:w="6083" w:type="dxa"/>
          </w:tcPr>
          <w:p w14:paraId="20C7B327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  <w:tr w:rsidR="00AC0345" w14:paraId="6D060CF8" w14:textId="77777777" w:rsidTr="00D34F9C">
        <w:tc>
          <w:tcPr>
            <w:tcW w:w="2972" w:type="dxa"/>
            <w:shd w:val="clear" w:color="auto" w:fill="DAEEF3"/>
          </w:tcPr>
          <w:p w14:paraId="6A3FF811" w14:textId="5C7F5922" w:rsidR="00AC0345" w:rsidRDefault="00AC0345" w:rsidP="006D2829">
            <w:pPr>
              <w:pStyle w:val="SAH-BodyCopy"/>
              <w:spacing w:after="120" w:line="240" w:lineRule="atLeas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Record </w:t>
            </w:r>
            <w:r w:rsidR="00EC333B">
              <w:rPr>
                <w:b/>
                <w:bCs/>
                <w:sz w:val="18"/>
              </w:rPr>
              <w:t>k</w:t>
            </w:r>
            <w:r>
              <w:rPr>
                <w:b/>
                <w:bCs/>
                <w:sz w:val="18"/>
              </w:rPr>
              <w:t>eeping location</w:t>
            </w:r>
          </w:p>
        </w:tc>
        <w:tc>
          <w:tcPr>
            <w:tcW w:w="6083" w:type="dxa"/>
          </w:tcPr>
          <w:p w14:paraId="331CA581" w14:textId="77777777" w:rsidR="00AC0345" w:rsidRPr="007D19D7" w:rsidRDefault="00AC0345" w:rsidP="006D2829">
            <w:pPr>
              <w:pStyle w:val="SAH-BodyCopy"/>
              <w:spacing w:after="120" w:line="240" w:lineRule="atLeast"/>
              <w:rPr>
                <w:sz w:val="18"/>
              </w:rPr>
            </w:pPr>
          </w:p>
        </w:tc>
      </w:tr>
    </w:tbl>
    <w:p w14:paraId="5AC487F8" w14:textId="57CFE7C6" w:rsidR="00AC0345" w:rsidRDefault="00AC0345" w:rsidP="00AC0345"/>
    <w:p w14:paraId="5DFB8DFD" w14:textId="77777777" w:rsidR="00AC0345" w:rsidRDefault="00AC0345">
      <w:pPr>
        <w:spacing w:after="200" w:line="276" w:lineRule="auto"/>
      </w:pPr>
      <w:r>
        <w:br w:type="page"/>
      </w:r>
    </w:p>
    <w:p w14:paraId="62D26007" w14:textId="77777777" w:rsidR="00FE0CF5" w:rsidRDefault="00FE0CF5" w:rsidP="00FE0CF5">
      <w:pPr>
        <w:pStyle w:val="Heading1"/>
        <w:rPr>
          <w:lang w:val="en-GB"/>
        </w:rPr>
      </w:pPr>
      <w:bookmarkStart w:id="14" w:name="_Toc151565257"/>
      <w:bookmarkStart w:id="15" w:name="_Toc159234338"/>
      <w:r>
        <w:rPr>
          <w:lang w:val="en-GB"/>
        </w:rPr>
        <w:lastRenderedPageBreak/>
        <w:t>Appendix A: Additional Treatment options</w:t>
      </w:r>
      <w:bookmarkEnd w:id="14"/>
      <w:bookmarkEnd w:id="15"/>
      <w:r>
        <w:rPr>
          <w:lang w:val="en-GB"/>
        </w:rPr>
        <w:t xml:space="preserve"> </w:t>
      </w:r>
    </w:p>
    <w:p w14:paraId="0F7A37C2" w14:textId="77777777" w:rsidR="00707769" w:rsidRPr="006127DA" w:rsidRDefault="00707769" w:rsidP="00707769">
      <w:pPr>
        <w:pStyle w:val="Heading2"/>
      </w:pPr>
      <w:r w:rsidRPr="006127DA">
        <w:t>Boiling</w:t>
      </w:r>
    </w:p>
    <w:p w14:paraId="5EB9B87C" w14:textId="77777777" w:rsidR="00707769" w:rsidRPr="009E3B14" w:rsidRDefault="00707769" w:rsidP="00707769">
      <w:r>
        <w:t>Where contamination of bore water is suspected or where additional precautions are considered necessary boiling of undisinfected bore water will ensure microbial safety.  For example, p</w:t>
      </w:r>
      <w:r w:rsidRPr="009E3B14">
        <w:t xml:space="preserve">eople with lower immune responses, such as the very young or very old, cancer patients, people with diabetes, organ transplants or those who are HIV positive should consider boiling </w:t>
      </w:r>
      <w:r>
        <w:t xml:space="preserve">bore water prior to consumption. </w:t>
      </w:r>
      <w:r w:rsidRPr="009E3B14">
        <w:t>Boiling should also be considered if gastric upsets e.g.,</w:t>
      </w:r>
      <w:r>
        <w:t xml:space="preserve"> vomiting and diarrhoea occur. </w:t>
      </w:r>
      <w:r w:rsidRPr="009E3B14">
        <w:t>Boiling also provides a disinfection option for water provided to the public</w:t>
      </w:r>
      <w:r>
        <w:t>,</w:t>
      </w:r>
      <w:r w:rsidRPr="009E3B14">
        <w:t xml:space="preserve"> </w:t>
      </w:r>
      <w:r>
        <w:t xml:space="preserve">including use in food preparation, </w:t>
      </w:r>
      <w:r w:rsidRPr="009E3B14">
        <w:t>as an assurance of safety.</w:t>
      </w:r>
    </w:p>
    <w:p w14:paraId="15E750EE" w14:textId="77777777" w:rsidR="00707769" w:rsidRDefault="00707769" w:rsidP="00707769">
      <w:r>
        <w:t xml:space="preserve">Bringing water to a boil will achieve disinfection. </w:t>
      </w:r>
      <w:r w:rsidRPr="009E3B14">
        <w:t xml:space="preserve">Boiling does not have to be maintained for any length of time – kettles with automatic shutoffs </w:t>
      </w:r>
      <w:r>
        <w:t xml:space="preserve">are suitable for this purpose. </w:t>
      </w:r>
      <w:r w:rsidRPr="009E3B14">
        <w:t xml:space="preserve">Boiling the water will kill any harmful bacteria, viruses or protozoa including </w:t>
      </w:r>
      <w:r w:rsidRPr="009E3B14">
        <w:rPr>
          <w:i/>
        </w:rPr>
        <w:t>Giardia</w:t>
      </w:r>
      <w:r w:rsidRPr="009E3B14">
        <w:t xml:space="preserve"> and </w:t>
      </w:r>
      <w:r w:rsidRPr="009E3B14">
        <w:rPr>
          <w:i/>
        </w:rPr>
        <w:t>Cryptosporidium</w:t>
      </w:r>
      <w:r>
        <w:t xml:space="preserve">. Boiled </w:t>
      </w:r>
      <w:r w:rsidRPr="009E3B14">
        <w:t>water can be cooled and stored i</w:t>
      </w:r>
      <w:r>
        <w:t xml:space="preserve">n a clean container until use. </w:t>
      </w:r>
      <w:r w:rsidRPr="009E3B14">
        <w:t>The taste of boiled water can be improved by pouring it back and forth from one clean container to another or letting it stand for a few hours to increase the dissolved oxygen concentration.</w:t>
      </w:r>
    </w:p>
    <w:p w14:paraId="661872CE" w14:textId="77777777" w:rsidR="00707769" w:rsidRDefault="00707769" w:rsidP="00707769">
      <w:r>
        <w:t>Care should be taken when boiling water, particularly large quantities, to avoid the risk of scalding.</w:t>
      </w:r>
    </w:p>
    <w:p w14:paraId="52F93974" w14:textId="77777777" w:rsidR="00707769" w:rsidRPr="006127DA" w:rsidRDefault="00707769" w:rsidP="00707769">
      <w:pPr>
        <w:pStyle w:val="Heading2"/>
      </w:pPr>
      <w:r w:rsidRPr="006127DA">
        <w:t>Emergency chlorination</w:t>
      </w:r>
    </w:p>
    <w:p w14:paraId="3E1DF134" w14:textId="77777777" w:rsidR="00707769" w:rsidRPr="00901747" w:rsidRDefault="00707769" w:rsidP="00707769">
      <w:r w:rsidRPr="009E3B14">
        <w:t xml:space="preserve">Regular </w:t>
      </w:r>
      <w:r>
        <w:t xml:space="preserve">manual </w:t>
      </w:r>
      <w:r w:rsidRPr="009E3B14">
        <w:t xml:space="preserve">chlorination of </w:t>
      </w:r>
      <w:r>
        <w:t>bore water</w:t>
      </w:r>
      <w:r w:rsidRPr="009E3B14">
        <w:t xml:space="preserve"> held in tanks is generally only rec</w:t>
      </w:r>
      <w:r>
        <w:t xml:space="preserve">ommended as a remedial action. </w:t>
      </w:r>
      <w:r w:rsidRPr="009E3B14">
        <w:t>The effectiveness of chlorine is short-lived, and it will only act on the water in the tank at the time of</w:t>
      </w:r>
      <w:r>
        <w:t xml:space="preserve"> dosing. </w:t>
      </w:r>
      <w:r w:rsidRPr="009E3B14">
        <w:t xml:space="preserve">Fresh </w:t>
      </w:r>
      <w:r>
        <w:t xml:space="preserve">flows of water </w:t>
      </w:r>
      <w:r w:rsidRPr="009E3B14">
        <w:t>into the tank after chlorination will probably not be disinfected.</w:t>
      </w:r>
    </w:p>
    <w:p w14:paraId="1DBB3E78" w14:textId="77777777" w:rsidR="00707769" w:rsidRPr="009E3B14" w:rsidRDefault="00707769" w:rsidP="00707769">
      <w:r w:rsidRPr="009E3B14">
        <w:t>To achieve effective disinfection, it is necessary to add sufficient chlorine to provide a free chlorine residual of at least 0.5mg/L after a contact time of 30 minu</w:t>
      </w:r>
      <w:r>
        <w:t xml:space="preserve">tes. </w:t>
      </w:r>
      <w:r w:rsidRPr="009E3B14">
        <w:t xml:space="preserve">This can be measured using a suitable chlorine test </w:t>
      </w:r>
      <w:r>
        <w:t xml:space="preserve">kit, e.g., a swimming pool kit. </w:t>
      </w:r>
      <w:r w:rsidRPr="009E3B14">
        <w:t>As a general guide</w:t>
      </w:r>
      <w:r>
        <w:t>,</w:t>
      </w:r>
      <w:r w:rsidRPr="009E3B14">
        <w:t xml:space="preserve"> to achieve a chlorine dose of approximately 5mg/L you will need to add:</w:t>
      </w:r>
    </w:p>
    <w:p w14:paraId="33584E9F" w14:textId="77777777" w:rsidR="00707769" w:rsidRPr="009E3B14" w:rsidRDefault="00707769" w:rsidP="00707769">
      <w:pPr>
        <w:pStyle w:val="BulletPoints"/>
        <w:ind w:left="927"/>
      </w:pPr>
      <w:r w:rsidRPr="009E3B14">
        <w:t>40ml of liquid sodium hypochlorite (12.5% available chlorine) per 1000L of water</w:t>
      </w:r>
    </w:p>
    <w:p w14:paraId="5DCCF91C" w14:textId="77777777" w:rsidR="00707769" w:rsidRPr="009E3B14" w:rsidRDefault="00707769" w:rsidP="00707769">
      <w:pPr>
        <w:pStyle w:val="BulletPoints"/>
        <w:ind w:left="927"/>
      </w:pPr>
      <w:r w:rsidRPr="009E3B14">
        <w:t>7g of g</w:t>
      </w:r>
      <w:r>
        <w:t>ranular calcium hypochlorite (70</w:t>
      </w:r>
      <w:r w:rsidRPr="009E3B14">
        <w:t>% available chlorine) per 1000L of water</w:t>
      </w:r>
    </w:p>
    <w:p w14:paraId="1B7D8EBA" w14:textId="77777777" w:rsidR="00707769" w:rsidRDefault="00707769" w:rsidP="00707769">
      <w:r>
        <w:t>F</w:t>
      </w:r>
      <w:r w:rsidRPr="009E3B14">
        <w:t xml:space="preserve">urther guidance on determining the size of </w:t>
      </w:r>
      <w:r>
        <w:t>bore water tanks for chlorination and for specific amounts of chlorine for various volumes of water is below.</w:t>
      </w:r>
    </w:p>
    <w:p w14:paraId="3AD92A18" w14:textId="77777777" w:rsidR="00707769" w:rsidRPr="009E3B14" w:rsidRDefault="00707769" w:rsidP="00707769">
      <w:r w:rsidRPr="009E3B14">
        <w:t>Calcium hypochlorite should be dissolved in water, in a clean plastic bucket, in the open air,</w:t>
      </w:r>
      <w:r>
        <w:t xml:space="preserve"> before adding it to the tank. </w:t>
      </w:r>
      <w:r w:rsidRPr="009E3B14">
        <w:t>Always add the disinfectant to the</w:t>
      </w:r>
      <w:r>
        <w:t xml:space="preserve"> water rather than vice versa. </w:t>
      </w:r>
      <w:r w:rsidRPr="009E3B14">
        <w:t>When adding the chlorine to the tank, spread it as widely across the surface as possible to promote mixing and let it stand for at least one hour befor</w:t>
      </w:r>
      <w:r>
        <w:t xml:space="preserve">e use. </w:t>
      </w:r>
      <w:r w:rsidRPr="009E3B14">
        <w:t>Pipework should be flushed with the chlorinated water.</w:t>
      </w:r>
    </w:p>
    <w:p w14:paraId="3830C139" w14:textId="77777777" w:rsidR="00707769" w:rsidRDefault="00707769" w:rsidP="00707769">
      <w:r w:rsidRPr="009E3B14">
        <w:t xml:space="preserve">Sodium and calcium hypochlorite </w:t>
      </w:r>
      <w:r>
        <w:t xml:space="preserve">and chlorine test kits </w:t>
      </w:r>
      <w:r w:rsidRPr="009E3B14">
        <w:t>can be purchased from large supermarkets, hardware stor</w:t>
      </w:r>
      <w:r>
        <w:t xml:space="preserve">es or swimming pool stockists. The two forms of chlorination should </w:t>
      </w:r>
      <w:r w:rsidRPr="00D21FB7">
        <w:rPr>
          <w:b/>
          <w:bCs/>
        </w:rPr>
        <w:t>never be mixed</w:t>
      </w:r>
      <w:r>
        <w:rPr>
          <w:b/>
          <w:bCs/>
        </w:rPr>
        <w:t xml:space="preserve"> </w:t>
      </w:r>
      <w:r w:rsidRPr="00D3059F">
        <w:t>as this can cause explosions</w:t>
      </w:r>
      <w:r>
        <w:rPr>
          <w:b/>
          <w:bCs/>
        </w:rPr>
        <w:t>.</w:t>
      </w:r>
      <w:r>
        <w:t xml:space="preserve"> </w:t>
      </w:r>
      <w:r w:rsidRPr="009E3B14">
        <w:t>The chlorine will not make the water unsafe to drink but you may notice a distinct taste and odour that shou</w:t>
      </w:r>
      <w:r>
        <w:t xml:space="preserve">ld disappear in 10 to 14 days. </w:t>
      </w:r>
      <w:r w:rsidRPr="009E3B14">
        <w:t>Boiling the water will remove most of the taste and od</w:t>
      </w:r>
      <w:r>
        <w:t>our associated with chlorine.</w:t>
      </w:r>
    </w:p>
    <w:p w14:paraId="41716DC4" w14:textId="77777777" w:rsidR="00707769" w:rsidRDefault="00707769" w:rsidP="00707769">
      <w:pPr>
        <w:spacing w:after="200" w:line="276" w:lineRule="auto"/>
        <w:rPr>
          <w:rFonts w:eastAsiaTheme="majorEastAsia" w:cstheme="majorBidi"/>
          <w:b/>
          <w:bCs/>
          <w:color w:val="808080" w:themeColor="background1" w:themeShade="80"/>
          <w:sz w:val="23"/>
          <w:szCs w:val="26"/>
        </w:rPr>
      </w:pPr>
      <w:r>
        <w:br w:type="page"/>
      </w:r>
    </w:p>
    <w:p w14:paraId="378CCBAD" w14:textId="77777777" w:rsidR="00707769" w:rsidRPr="000E1A86" w:rsidRDefault="00707769" w:rsidP="00707769">
      <w:pPr>
        <w:pStyle w:val="Heading2"/>
      </w:pPr>
      <w:r w:rsidRPr="000E1A86">
        <w:lastRenderedPageBreak/>
        <w:t>Calculations to determine the volume of water in a tank</w:t>
      </w:r>
    </w:p>
    <w:p w14:paraId="2F6E6CA9" w14:textId="77777777" w:rsidR="00707769" w:rsidRDefault="00707769" w:rsidP="00707769">
      <w:pPr>
        <w:pStyle w:val="Heading3"/>
      </w:pPr>
      <w:bookmarkStart w:id="16" w:name="_Hlk151625814"/>
      <w:r w:rsidRPr="000B303B">
        <w:t>To calculate the volume of a rectangular tank, use the formula:</w:t>
      </w:r>
      <w:r>
        <w:t xml:space="preserve"> </w:t>
      </w:r>
    </w:p>
    <w:p w14:paraId="3A4B6DCE" w14:textId="77777777" w:rsidR="00707769" w:rsidRDefault="00707769" w:rsidP="00707769">
      <w:pPr>
        <w:pStyle w:val="BulletPoints"/>
        <w:ind w:left="927"/>
      </w:pPr>
      <w:r w:rsidRPr="000B303B">
        <w:t>Volume (in litres) = depth (cm) x width (cm) x length (cm) ÷ 1000</w:t>
      </w:r>
    </w:p>
    <w:p w14:paraId="7AC04C94" w14:textId="77777777" w:rsidR="00707769" w:rsidRPr="000B303B" w:rsidRDefault="00707769" w:rsidP="00707769">
      <w:pPr>
        <w:pStyle w:val="Heading3"/>
      </w:pPr>
      <w:bookmarkStart w:id="17" w:name="_Hlk150860852"/>
      <w:r w:rsidRPr="000B303B">
        <w:t>To calculate the volume of a cylindrical tank either use the formula:</w:t>
      </w:r>
    </w:p>
    <w:p w14:paraId="3E46B450" w14:textId="77777777" w:rsidR="00707769" w:rsidRPr="004F436D" w:rsidRDefault="00707769" w:rsidP="00707769">
      <w:pPr>
        <w:pStyle w:val="BulletPoints"/>
        <w:ind w:left="927"/>
      </w:pPr>
      <w:r w:rsidRPr="000B303B">
        <w:t>Volume (in litres) = π x diameter</w:t>
      </w:r>
      <w:r w:rsidRPr="000B303B">
        <w:rPr>
          <w:vertAlign w:val="superscript"/>
        </w:rPr>
        <w:t>2</w:t>
      </w:r>
      <w:r w:rsidRPr="000B303B">
        <w:t xml:space="preserve"> (cm</w:t>
      </w:r>
      <w:r w:rsidRPr="000B303B">
        <w:rPr>
          <w:vertAlign w:val="superscript"/>
        </w:rPr>
        <w:t>2</w:t>
      </w:r>
      <w:r w:rsidRPr="000B303B">
        <w:t>) x depth (cm) ÷ 4000</w:t>
      </w:r>
      <w:r>
        <w:t xml:space="preserve"> </w:t>
      </w:r>
      <w:r w:rsidRPr="000B303B">
        <w:t>(</w:t>
      </w:r>
      <w:r>
        <w:t xml:space="preserve">where </w:t>
      </w:r>
      <w:r w:rsidRPr="000B303B">
        <w:t>π = 22 ÷ 7)</w:t>
      </w:r>
    </w:p>
    <w:p w14:paraId="3980464B" w14:textId="77777777" w:rsidR="00707769" w:rsidRDefault="00707769" w:rsidP="00707769">
      <w:pPr>
        <w:rPr>
          <w:b/>
        </w:rPr>
      </w:pPr>
    </w:p>
    <w:p w14:paraId="09156DF0" w14:textId="77777777" w:rsidR="00707769" w:rsidRPr="003E4430" w:rsidRDefault="00707769" w:rsidP="00707769">
      <w:pPr>
        <w:rPr>
          <w:b/>
          <w:bCs/>
        </w:rPr>
      </w:pPr>
      <w:r w:rsidRPr="000B303B">
        <w:rPr>
          <w:b/>
        </w:rPr>
        <w:t>OR</w:t>
      </w:r>
      <w:r w:rsidRPr="000B303B">
        <w:t xml:space="preserve"> use one of the following methods</w:t>
      </w:r>
      <w:r>
        <w:t xml:space="preserve">, </w:t>
      </w:r>
      <w:r w:rsidRPr="003E4430">
        <w:rPr>
          <w:b/>
          <w:bCs/>
        </w:rPr>
        <w:t>remember to calculate the volume of water in the tank and not the volume of the tank:</w:t>
      </w:r>
    </w:p>
    <w:p w14:paraId="162736A1" w14:textId="77777777" w:rsidR="00707769" w:rsidRPr="009A1ECF" w:rsidRDefault="00707769" w:rsidP="00707769">
      <w:pPr>
        <w:ind w:left="2410"/>
        <w:rPr>
          <w:lang w:val="en-GB"/>
        </w:rPr>
      </w:pPr>
      <w:r>
        <w:rPr>
          <w:noProof/>
          <w:lang w:eastAsia="en-AU"/>
        </w:rPr>
        <mc:AlternateContent>
          <mc:Choice Requires="wpc">
            <w:drawing>
              <wp:anchor distT="0" distB="0" distL="114300" distR="114300" simplePos="0" relativeHeight="251678720" behindDoc="0" locked="0" layoutInCell="1" allowOverlap="1" wp14:anchorId="709FB7C2" wp14:editId="3A597ED8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4343400" cy="1943100"/>
                <wp:effectExtent l="0" t="0" r="0" b="0"/>
                <wp:wrapNone/>
                <wp:docPr id="28" name="Canva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80844" y="114126"/>
                            <a:ext cx="1295166" cy="1602205"/>
                          </a:xfrm>
                          <a:prstGeom prst="can">
                            <a:avLst>
                              <a:gd name="adj" fmla="val 579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0844" y="457244"/>
                            <a:ext cx="1295166" cy="14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0"/>
                        <wps:cNvCnPr/>
                        <wps:spPr bwMode="auto">
                          <a:xfrm>
                            <a:off x="1828644" y="1486597"/>
                            <a:ext cx="6861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1"/>
                        <wps:cNvCnPr/>
                        <wps:spPr bwMode="auto">
                          <a:xfrm>
                            <a:off x="1828644" y="914487"/>
                            <a:ext cx="686112" cy="14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53068" y="571369"/>
                            <a:ext cx="836523" cy="228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4C843" w14:textId="77777777" w:rsidR="00707769" w:rsidRPr="007B6913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380961" y="622464"/>
                            <a:ext cx="1295166" cy="936"/>
                          </a:xfrm>
                          <a:prstGeom prst="curvedConnector5">
                            <a:avLst>
                              <a:gd name="adj1" fmla="val -51"/>
                              <a:gd name="adj2" fmla="val 68020378"/>
                              <a:gd name="adj3" fmla="val 996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0270" y="142701"/>
                            <a:ext cx="914322" cy="34311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439FA9" w14:textId="77777777" w:rsidR="00707769" w:rsidRPr="00BE63DA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BE63DA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Diameter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 (cm)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904961" y="914487"/>
                            <a:ext cx="76317" cy="571369"/>
                          </a:xfrm>
                          <a:prstGeom prst="upDownArrow">
                            <a:avLst>
                              <a:gd name="adj1" fmla="val 50000"/>
                              <a:gd name="adj2" fmla="val 14970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57595" y="1028613"/>
                            <a:ext cx="761688" cy="343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0F0D5" w14:textId="77777777" w:rsidR="00707769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water depth</w:t>
                              </w:r>
                            </w:p>
                            <w:p w14:paraId="1033FE70" w14:textId="77777777" w:rsidR="00707769" w:rsidRPr="007B6913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FB7C2" id="Canvas 28" o:spid="_x0000_s1029" editas="canvas" style="position:absolute;margin-left:0;margin-top:0;width:342pt;height:153pt;z-index:251678720;mso-position-horizontal-relative:char;mso-position-vertical-relative:line" coordsize="43434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43434;height:19431;visibility:visible;mso-wrap-style:square">
                  <v:fill o:detectmouseclick="t"/>
                  <v:path o:connecttype="none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8" o:spid="_x0000_s1031" type="#_x0000_t22" style="position:absolute;left:3808;top:1141;width:12952;height:16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" adj="10126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2" type="#_x0000_t32" style="position:absolute;left:3808;top:4572;width:12952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line id="Line 10" o:spid="_x0000_s1033" style="position:absolute;visibility:visible;mso-wrap-style:square" from="18286,14865" to="25147,14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11" o:spid="_x0000_s1034" style="position:absolute;visibility:visible;mso-wrap-style:square" from="18286,9144" to="25147,9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_x0000_s1035" type="#_x0000_t202" style="position:absolute;left:17530;top:5713;width:8365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77C4C843" w14:textId="77777777" w:rsidR="00707769" w:rsidRPr="007B6913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40" coordsize="21600,21600" o:spt="40" o:oned="t" path="m,c@1,0@2@8@2@7@2@9@3@10@0@10@4@10@5@12@5@11@5@13@6,21600,21600,21600e" filled="f">
                  <v:formulas>
                    <v:f eqn="mid #0 #2"/>
                    <v:f eqn="mid #0 0"/>
                    <v:f eqn="val #0"/>
                    <v:f eqn="mid #0 @0"/>
                    <v:f eqn="mid #2 @0"/>
                    <v:f eqn="val #2"/>
                    <v:f eqn="mid #2 21600"/>
                    <v:f eqn="mid #1 0"/>
                    <v:f eqn="mid @7 0"/>
                    <v:f eqn="mid @7 #1"/>
                    <v:f eqn="val #1"/>
                    <v:f eqn="mid #1 21600"/>
                    <v:f eqn="mid @11 #1"/>
                    <v:f eqn="mid @11 21600"/>
                  </v:formulas>
                  <v:path arrowok="t" fillok="f" o:connecttype="none"/>
                  <v:handles>
                    <v:h position="#0,@7"/>
                    <v:h position="@0,#1"/>
                    <v:h position="#2,@11"/>
                  </v:handles>
                  <o:lock v:ext="edit" shapetype="t"/>
                </v:shapetype>
                <v:shape id="AutoShape 13" o:spid="_x0000_s1036" type="#_x0000_t40" style="position:absolute;left:3809;top:6224;width:12952;height:10;rotation:18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" adj="-11,14692402,21525"/>
                <v:shape id="_x0000_s1037" type="#_x0000_t202" style="position:absolute;left:6002;top:1427;width:9143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HhwwAAANsAAAAPAAAAZHJzL2Rvd25yZXYueG1sRI9fa8Iw&#10;FMXfB36HcAVfhqYWlF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W5xh4cMAAADbAAAADwAA&#10;AAAAAAAAAAAAAAAHAgAAZHJzL2Rvd25yZXYueG1sUEsFBgAAAAADAAMAtwAAAPcCAAAAAA==&#10;" stroked="f">
                  <v:fill opacity="0"/>
                  <v:textbox>
                    <w:txbxContent>
                      <w:p w14:paraId="53439FA9" w14:textId="77777777" w:rsidR="00707769" w:rsidRPr="00BE63DA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  </w:t>
                        </w:r>
                        <w:r w:rsidRPr="00BE63DA">
                          <w:rPr>
                            <w:rFonts w:cs="Arial"/>
                            <w:sz w:val="16"/>
                            <w:szCs w:val="16"/>
                          </w:rPr>
                          <w:t>Diameter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 (cm)</w:t>
                        </w:r>
                      </w:p>
                    </w:txbxContent>
                  </v:textbox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15" o:spid="_x0000_s1038" type="#_x0000_t70" style="position:absolute;left:19049;top:9144;width:763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" adj=",4319"/>
                <v:shape id="_x0000_s1039" type="#_x0000_t202" style="position:absolute;left:20575;top:10286;width:7617;height: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6450F0D5" w14:textId="77777777" w:rsidR="00707769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water depth</w:t>
                        </w:r>
                      </w:p>
                      <w:p w14:paraId="1033FE70" w14:textId="77777777" w:rsidR="00707769" w:rsidRPr="007B6913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(cm)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14:paraId="796778EE" w14:textId="77777777" w:rsidR="00707769" w:rsidRPr="009A1ECF" w:rsidRDefault="00707769" w:rsidP="00707769"/>
    <w:p w14:paraId="11973661" w14:textId="77777777" w:rsidR="00707769" w:rsidRDefault="00707769" w:rsidP="00707769"/>
    <w:p w14:paraId="710DDAB6" w14:textId="77777777" w:rsidR="00707769" w:rsidRDefault="00707769" w:rsidP="00707769"/>
    <w:p w14:paraId="3B8C7027" w14:textId="77777777" w:rsidR="00707769" w:rsidRDefault="00707769" w:rsidP="00707769"/>
    <w:p w14:paraId="15B761B6" w14:textId="77777777" w:rsidR="00707769" w:rsidRDefault="00707769" w:rsidP="00707769">
      <w:pPr>
        <w:rPr>
          <w:noProof/>
        </w:rPr>
      </w:pPr>
    </w:p>
    <w:p w14:paraId="372C38EB" w14:textId="77777777" w:rsidR="00707769" w:rsidRDefault="00707769" w:rsidP="00707769">
      <w:pPr>
        <w:rPr>
          <w:noProof/>
        </w:rPr>
      </w:pPr>
    </w:p>
    <w:p w14:paraId="369052E2" w14:textId="77777777" w:rsidR="00707769" w:rsidRPr="000B303B" w:rsidRDefault="00707769" w:rsidP="00707769">
      <w:r w:rsidRPr="000B303B">
        <w:rPr>
          <w:b/>
        </w:rPr>
        <w:t>FORMULA 1</w:t>
      </w:r>
      <w:r w:rsidRPr="000B303B">
        <w:t>: Volume (in litres) = 0.8 x water depth (cm) x diameter</w:t>
      </w:r>
      <w:r w:rsidRPr="000B303B">
        <w:rPr>
          <w:vertAlign w:val="superscript"/>
        </w:rPr>
        <w:t>2</w:t>
      </w:r>
      <w:r w:rsidRPr="000B303B">
        <w:t xml:space="preserve"> (cm</w:t>
      </w:r>
      <w:r w:rsidRPr="000B303B">
        <w:rPr>
          <w:vertAlign w:val="superscript"/>
        </w:rPr>
        <w:t>2</w:t>
      </w:r>
      <w:r w:rsidRPr="000B303B">
        <w:t>) ÷ 1000</w:t>
      </w:r>
    </w:p>
    <w:p w14:paraId="59C874D4" w14:textId="77777777" w:rsidR="00707769" w:rsidRPr="000B303B" w:rsidRDefault="00707769" w:rsidP="00707769">
      <w:bookmarkStart w:id="18" w:name="_Hlk150860949"/>
      <w:bookmarkEnd w:id="17"/>
      <w:r>
        <w:rPr>
          <w:noProof/>
          <w:lang w:eastAsia="en-AU"/>
        </w:rPr>
        <mc:AlternateContent>
          <mc:Choice Requires="wpc">
            <w:drawing>
              <wp:anchor distT="0" distB="0" distL="114300" distR="114300" simplePos="0" relativeHeight="251679744" behindDoc="0" locked="0" layoutInCell="1" allowOverlap="1" wp14:anchorId="1663F791" wp14:editId="141D3A03">
                <wp:simplePos x="0" y="0"/>
                <wp:positionH relativeFrom="column">
                  <wp:posOffset>152400</wp:posOffset>
                </wp:positionH>
                <wp:positionV relativeFrom="paragraph">
                  <wp:posOffset>90805</wp:posOffset>
                </wp:positionV>
                <wp:extent cx="5095240" cy="2127250"/>
                <wp:effectExtent l="0" t="0" r="0" b="0"/>
                <wp:wrapSquare wrapText="bothSides"/>
                <wp:docPr id="233" name="Canvas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818670" y="298496"/>
                            <a:ext cx="1311221" cy="1608770"/>
                          </a:xfrm>
                          <a:prstGeom prst="can">
                            <a:avLst>
                              <a:gd name="adj" fmla="val 306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1818670" y="1212503"/>
                            <a:ext cx="1295664" cy="4570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23548" y="1327309"/>
                            <a:ext cx="1143058" cy="32051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B4C71C" w14:textId="77777777" w:rsidR="00707769" w:rsidRPr="004F2005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Circumference (cm)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495106" y="1098436"/>
                            <a:ext cx="1600134" cy="768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74E64" w14:textId="77777777" w:rsidR="00707769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1974EA3" w14:textId="77777777" w:rsidR="00707769" w:rsidRPr="004F443D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Use a string or tape to measure circumference.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190637" y="1327309"/>
                            <a:ext cx="304470" cy="114066"/>
                          </a:xfrm>
                          <a:prstGeom prst="rightArrow">
                            <a:avLst>
                              <a:gd name="adj1" fmla="val 50000"/>
                              <a:gd name="adj2" fmla="val 667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25"/>
                        <wps:cNvCnPr/>
                        <wps:spPr bwMode="auto">
                          <a:xfrm flipH="1">
                            <a:off x="1066756" y="799941"/>
                            <a:ext cx="6096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6"/>
                        <wps:cNvCnPr/>
                        <wps:spPr bwMode="auto">
                          <a:xfrm flipH="1">
                            <a:off x="1066756" y="1828754"/>
                            <a:ext cx="609681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600134" y="799941"/>
                            <a:ext cx="76303" cy="1028813"/>
                          </a:xfrm>
                          <a:prstGeom prst="upDownArrow">
                            <a:avLst>
                              <a:gd name="adj1" fmla="val 50000"/>
                              <a:gd name="adj2" fmla="val 26970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62286" y="1142878"/>
                            <a:ext cx="761545" cy="571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083E0" w14:textId="77777777" w:rsidR="00707769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Water depth</w:t>
                              </w:r>
                            </w:p>
                            <w:p w14:paraId="32C01F36" w14:textId="77777777" w:rsidR="00707769" w:rsidRPr="00EE2C76" w:rsidRDefault="00707769" w:rsidP="00707769">
                              <w:pP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13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832827" y="620234"/>
                            <a:ext cx="1294765" cy="635"/>
                          </a:xfrm>
                          <a:prstGeom prst="curvedConnector5">
                            <a:avLst>
                              <a:gd name="adj1" fmla="val -51"/>
                              <a:gd name="adj2" fmla="val 68020378"/>
                              <a:gd name="adj3" fmla="val 996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3F791" id="Canvas 233" o:spid="_x0000_s1040" editas="canvas" style="position:absolute;margin-left:12pt;margin-top:7.15pt;width:401.2pt;height:167.5pt;z-index:251679744" coordsize="50952,2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">
                <v:shape id="_x0000_s1041" type="#_x0000_t75" style="position:absolute;width:50952;height:21272;visibility:visible;mso-wrap-style:square">
                  <v:fill o:detectmouseclick="t"/>
                  <v:path o:connecttype="none"/>
                </v:shape>
                <v:shape id="AutoShape 19" o:spid="_x0000_s1042" type="#_x0000_t22" style="position:absolute;left:18186;top:2984;width:13112;height:16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" adj="5401"/>
                <v:oval id="Oval 20" o:spid="_x0000_s1043" style="position:absolute;left:18186;top:12125;width:12957;height: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"/>
                <v:shape id="Text Box 21" o:spid="_x0000_s1044" type="#_x0000_t202" style="position:absolute;left:19235;top:13273;width:11431;height:3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" stroked="f">
                  <v:fill opacity="0"/>
                  <v:textbox>
                    <w:txbxContent>
                      <w:p w14:paraId="35B4C71C" w14:textId="77777777" w:rsidR="00707769" w:rsidRPr="004F2005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Circumference (cm)</w:t>
                        </w:r>
                      </w:p>
                    </w:txbxContent>
                  </v:textbox>
                </v:shape>
                <v:shape id="Text Box 22" o:spid="_x0000_s1045" type="#_x0000_t202" style="position:absolute;left:34951;top:10984;width:16001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" stroked="f">
                  <v:textbox>
                    <w:txbxContent>
                      <w:p w14:paraId="73474E64" w14:textId="77777777" w:rsidR="00707769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</w:p>
                      <w:p w14:paraId="11974EA3" w14:textId="77777777" w:rsidR="00707769" w:rsidRPr="004F443D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Use a string or tape to measure circumference.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3" o:spid="_x0000_s1046" type="#_x0000_t13" style="position:absolute;left:31906;top:13273;width:304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" adj="16201"/>
                <v:line id="Line 25" o:spid="_x0000_s1047" style="position:absolute;flip:x;visibility:visible;mso-wrap-style:square" from="10667,7999" to="16764,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"/>
                <v:line id="Line 26" o:spid="_x0000_s1048" style="position:absolute;flip:x;visibility:visible;mso-wrap-style:square" from="10667,18287" to="16764,18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"/>
                <v:shape id="AutoShape 27" o:spid="_x0000_s1049" type="#_x0000_t70" style="position:absolute;left:16001;top:7999;width:763;height:10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" adj=",4321"/>
                <v:shape id="Text Box 28" o:spid="_x0000_s1050" type="#_x0000_t202" style="position:absolute;left:7622;top:11428;width:7616;height:5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UFL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" stroked="f">
                  <v:textbox>
                    <w:txbxContent>
                      <w:p w14:paraId="74B083E0" w14:textId="77777777" w:rsidR="00707769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Water depth</w:t>
                        </w:r>
                      </w:p>
                      <w:p w14:paraId="32C01F36" w14:textId="77777777" w:rsidR="00707769" w:rsidRPr="00EE2C76" w:rsidRDefault="00707769" w:rsidP="00707769">
                        <w:pPr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(cm)</w:t>
                        </w:r>
                      </w:p>
                    </w:txbxContent>
                  </v:textbox>
                </v:shape>
                <v:shape id="AutoShape 13" o:spid="_x0000_s1051" type="#_x0000_t40" style="position:absolute;left:18328;top:6202;width:12947;height:6;rotation:18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" adj="-11,14692402,21525"/>
                <w10:wrap type="square"/>
              </v:group>
            </w:pict>
          </mc:Fallback>
        </mc:AlternateContent>
      </w:r>
      <w:r w:rsidRPr="000B303B">
        <w:rPr>
          <w:b/>
        </w:rPr>
        <w:t>FORMULA 2</w:t>
      </w:r>
      <w:r w:rsidRPr="000B303B">
        <w:t>: Volume (in litres) = 0.08 x water depth (cm) x circumference</w:t>
      </w:r>
      <w:r w:rsidRPr="000B303B">
        <w:rPr>
          <w:vertAlign w:val="superscript"/>
        </w:rPr>
        <w:t>2</w:t>
      </w:r>
      <w:r w:rsidRPr="000B303B">
        <w:t xml:space="preserve"> (cm</w:t>
      </w:r>
      <w:r w:rsidRPr="000B303B">
        <w:rPr>
          <w:vertAlign w:val="superscript"/>
        </w:rPr>
        <w:t>2</w:t>
      </w:r>
      <w:r w:rsidRPr="000B303B">
        <w:t>) ÷ 1000</w:t>
      </w:r>
    </w:p>
    <w:bookmarkEnd w:id="18"/>
    <w:p w14:paraId="7A36C2DA" w14:textId="77777777" w:rsidR="00707769" w:rsidRDefault="00707769" w:rsidP="00707769">
      <w:pPr>
        <w:rPr>
          <w:noProof/>
        </w:rPr>
      </w:pPr>
    </w:p>
    <w:p w14:paraId="21DE1D3C" w14:textId="77777777" w:rsidR="00707769" w:rsidRDefault="00707769" w:rsidP="00707769">
      <w:pPr>
        <w:spacing w:after="200" w:line="276" w:lineRule="auto"/>
        <w:rPr>
          <w:rFonts w:eastAsiaTheme="majorEastAsia" w:cstheme="majorBidi"/>
          <w:b/>
          <w:bCs/>
          <w:noProof/>
          <w:color w:val="808080" w:themeColor="background1" w:themeShade="80"/>
          <w:sz w:val="23"/>
          <w:szCs w:val="26"/>
        </w:rPr>
      </w:pPr>
      <w:r>
        <w:rPr>
          <w:noProof/>
        </w:rPr>
        <w:br w:type="page"/>
      </w:r>
    </w:p>
    <w:bookmarkEnd w:id="16"/>
    <w:p w14:paraId="611439F9" w14:textId="77777777" w:rsidR="00707769" w:rsidRDefault="00707769" w:rsidP="00707769">
      <w:pPr>
        <w:pStyle w:val="Heading2"/>
        <w:rPr>
          <w:noProof/>
        </w:rPr>
      </w:pPr>
      <w:r>
        <w:rPr>
          <w:noProof/>
        </w:rPr>
        <w:lastRenderedPageBreak/>
        <w:t>Chlorine doses</w:t>
      </w:r>
    </w:p>
    <w:p w14:paraId="6000E19E" w14:textId="77777777" w:rsidR="00707769" w:rsidRDefault="00707769" w:rsidP="00707769">
      <w:bookmarkStart w:id="19" w:name="_Hlk151625789"/>
      <w:r>
        <w:t xml:space="preserve">To achieve 5 mg/L of free chlorine, use the following measurements (mL or g) of hypochlorite (liquid or granular) assigned for the tank volume (calculated above). </w:t>
      </w:r>
    </w:p>
    <w:p w14:paraId="1CDC5446" w14:textId="5A190880" w:rsidR="00707769" w:rsidRPr="003E4430" w:rsidRDefault="00707769" w:rsidP="00707769">
      <w:pPr>
        <w:rPr>
          <w:b/>
          <w:bCs/>
        </w:rPr>
      </w:pPr>
      <w:r w:rsidRPr="003E4430">
        <w:rPr>
          <w:b/>
          <w:bCs/>
        </w:rPr>
        <w:t xml:space="preserve">Remember to calculate the volume of water in the tank not the volume of the </w:t>
      </w:r>
      <w:r w:rsidR="00030B1B" w:rsidRPr="003E4430">
        <w:rPr>
          <w:b/>
          <w:bCs/>
        </w:rPr>
        <w:t>tank.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3261"/>
      </w:tblGrid>
      <w:tr w:rsidR="00707769" w14:paraId="57DC442F" w14:textId="77777777" w:rsidTr="0026414E">
        <w:trPr>
          <w:jc w:val="center"/>
        </w:trPr>
        <w:tc>
          <w:tcPr>
            <w:tcW w:w="1980" w:type="dxa"/>
            <w:shd w:val="clear" w:color="auto" w:fill="DAEEF3"/>
            <w:vAlign w:val="center"/>
          </w:tcPr>
          <w:p w14:paraId="4B99CE28" w14:textId="77777777" w:rsidR="00707769" w:rsidRPr="00644CE4" w:rsidRDefault="00707769" w:rsidP="0026414E">
            <w:pPr>
              <w:pStyle w:val="Heading3"/>
              <w:spacing w:before="0" w:after="120" w:line="240" w:lineRule="atLeast"/>
            </w:pPr>
            <w:bookmarkStart w:id="20" w:name="_Hlk150861042"/>
            <w:r w:rsidRPr="00644CE4">
              <w:t>Chlorine Concentration</w:t>
            </w:r>
          </w:p>
        </w:tc>
        <w:tc>
          <w:tcPr>
            <w:tcW w:w="5812" w:type="dxa"/>
            <w:gridSpan w:val="2"/>
            <w:shd w:val="clear" w:color="auto" w:fill="DAEEF3"/>
            <w:vAlign w:val="center"/>
          </w:tcPr>
          <w:p w14:paraId="6686AE5E" w14:textId="77777777" w:rsidR="00707769" w:rsidRPr="00644CE4" w:rsidRDefault="00707769" w:rsidP="0026414E">
            <w:pPr>
              <w:pStyle w:val="Heading3"/>
              <w:spacing w:before="0" w:after="120" w:line="240" w:lineRule="atLeast"/>
              <w:jc w:val="center"/>
            </w:pPr>
            <w:r w:rsidRPr="00644CE4">
              <w:t>5 mg/L</w:t>
            </w:r>
          </w:p>
        </w:tc>
      </w:tr>
      <w:tr w:rsidR="00707769" w14:paraId="53AB26F4" w14:textId="77777777" w:rsidTr="0026414E">
        <w:trPr>
          <w:jc w:val="center"/>
        </w:trPr>
        <w:tc>
          <w:tcPr>
            <w:tcW w:w="1980" w:type="dxa"/>
            <w:vMerge w:val="restart"/>
            <w:shd w:val="clear" w:color="auto" w:fill="DAEEF3"/>
            <w:vAlign w:val="center"/>
          </w:tcPr>
          <w:p w14:paraId="38309877" w14:textId="77777777" w:rsidR="00707769" w:rsidRPr="00644CE4" w:rsidRDefault="00707769" w:rsidP="0026414E">
            <w:pPr>
              <w:pStyle w:val="Heading3"/>
              <w:spacing w:before="0" w:after="120" w:line="240" w:lineRule="atLeast"/>
            </w:pPr>
            <w:r>
              <w:t>Tank Volume (L)</w:t>
            </w:r>
          </w:p>
        </w:tc>
        <w:tc>
          <w:tcPr>
            <w:tcW w:w="2551" w:type="dxa"/>
            <w:shd w:val="clear" w:color="auto" w:fill="DAEEF3"/>
            <w:vAlign w:val="center"/>
          </w:tcPr>
          <w:p w14:paraId="3B55DB75" w14:textId="77777777" w:rsidR="00707769" w:rsidRPr="00644CE4" w:rsidRDefault="00707769" w:rsidP="0026414E">
            <w:pPr>
              <w:pStyle w:val="Heading3"/>
              <w:spacing w:before="0" w:after="120" w:line="240" w:lineRule="atLeast"/>
              <w:jc w:val="center"/>
            </w:pPr>
            <w:r w:rsidRPr="00644CE4">
              <w:t>12.5</w:t>
            </w:r>
            <w:r>
              <w:t>% liquid Sodium Hypochlorite</w:t>
            </w:r>
          </w:p>
        </w:tc>
        <w:tc>
          <w:tcPr>
            <w:tcW w:w="3261" w:type="dxa"/>
            <w:shd w:val="clear" w:color="auto" w:fill="DAEEF3"/>
            <w:vAlign w:val="center"/>
          </w:tcPr>
          <w:p w14:paraId="67D0E341" w14:textId="77777777" w:rsidR="00707769" w:rsidRPr="00644CE4" w:rsidRDefault="00707769" w:rsidP="0026414E">
            <w:pPr>
              <w:pStyle w:val="Heading3"/>
              <w:spacing w:before="0" w:after="120" w:line="240" w:lineRule="atLeast"/>
              <w:jc w:val="center"/>
            </w:pPr>
            <w:r w:rsidRPr="00644CE4">
              <w:t>70</w:t>
            </w:r>
            <w:r>
              <w:t>% granular Calcium Hypochlorite</w:t>
            </w:r>
          </w:p>
        </w:tc>
      </w:tr>
      <w:tr w:rsidR="00707769" w14:paraId="21BEE111" w14:textId="77777777" w:rsidTr="0026414E">
        <w:trPr>
          <w:jc w:val="center"/>
        </w:trPr>
        <w:tc>
          <w:tcPr>
            <w:tcW w:w="1980" w:type="dxa"/>
            <w:vMerge/>
            <w:shd w:val="clear" w:color="auto" w:fill="DAEEF3"/>
            <w:vAlign w:val="center"/>
          </w:tcPr>
          <w:p w14:paraId="68023F85" w14:textId="77777777" w:rsidR="00707769" w:rsidRPr="00644CE4" w:rsidRDefault="00707769" w:rsidP="0026414E">
            <w:pPr>
              <w:pStyle w:val="SAH-BodyCopy"/>
              <w:spacing w:after="120" w:line="240" w:lineRule="atLeast"/>
              <w:rPr>
                <w:b/>
              </w:rPr>
            </w:pPr>
          </w:p>
        </w:tc>
        <w:tc>
          <w:tcPr>
            <w:tcW w:w="2551" w:type="dxa"/>
            <w:shd w:val="clear" w:color="auto" w:fill="DAEEF3"/>
            <w:vAlign w:val="center"/>
          </w:tcPr>
          <w:p w14:paraId="394BCC33" w14:textId="77777777" w:rsidR="00707769" w:rsidRPr="00644CE4" w:rsidRDefault="00707769" w:rsidP="0026414E">
            <w:pPr>
              <w:pStyle w:val="Heading3"/>
              <w:spacing w:before="0" w:after="120" w:line="240" w:lineRule="atLeast"/>
              <w:jc w:val="center"/>
            </w:pPr>
            <w:r w:rsidRPr="00644CE4">
              <w:t>mL</w:t>
            </w:r>
          </w:p>
        </w:tc>
        <w:tc>
          <w:tcPr>
            <w:tcW w:w="3261" w:type="dxa"/>
            <w:shd w:val="clear" w:color="auto" w:fill="DAEEF3"/>
            <w:vAlign w:val="center"/>
          </w:tcPr>
          <w:p w14:paraId="2BE5962C" w14:textId="77777777" w:rsidR="00707769" w:rsidRPr="00644CE4" w:rsidRDefault="00707769" w:rsidP="0026414E">
            <w:pPr>
              <w:pStyle w:val="Heading3"/>
              <w:spacing w:before="0" w:after="120" w:line="240" w:lineRule="atLeast"/>
              <w:jc w:val="center"/>
            </w:pPr>
            <w:r w:rsidRPr="00644CE4">
              <w:t>g</w:t>
            </w:r>
          </w:p>
        </w:tc>
      </w:tr>
      <w:tr w:rsidR="00707769" w14:paraId="11CE4358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2CCFCCD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0B2414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F740AC7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7</w:t>
            </w:r>
          </w:p>
        </w:tc>
      </w:tr>
      <w:tr w:rsidR="00707769" w14:paraId="75F8A151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0FA52A6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2000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416F51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583510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14</w:t>
            </w:r>
          </w:p>
        </w:tc>
      </w:tr>
      <w:tr w:rsidR="00707769" w14:paraId="37DA0F2A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5E51A007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3000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751344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711908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21</w:t>
            </w:r>
          </w:p>
        </w:tc>
      </w:tr>
      <w:tr w:rsidR="00707769" w14:paraId="108D1120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43848E22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4000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4D79F4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160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4C6A0B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28</w:t>
            </w:r>
          </w:p>
        </w:tc>
      </w:tr>
      <w:tr w:rsidR="00707769" w14:paraId="5D1B87AF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0ED6A609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5000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AC5D97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200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8F5E24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35</w:t>
            </w:r>
          </w:p>
        </w:tc>
      </w:tr>
      <w:tr w:rsidR="00707769" w14:paraId="4AFEEB0B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0431211D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6000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D01586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240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D6942A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42</w:t>
            </w:r>
          </w:p>
        </w:tc>
      </w:tr>
      <w:tr w:rsidR="00707769" w14:paraId="1E2F8AB4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08BF265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7000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3DEC7AA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280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9E765D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49</w:t>
            </w:r>
          </w:p>
        </w:tc>
      </w:tr>
      <w:tr w:rsidR="00707769" w14:paraId="3728CBE4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20E8E8B8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8000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349FB4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320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DF9375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56</w:t>
            </w:r>
          </w:p>
        </w:tc>
      </w:tr>
      <w:tr w:rsidR="00707769" w14:paraId="09FFB217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322C23F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9000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82AB40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360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F09136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63</w:t>
            </w:r>
          </w:p>
        </w:tc>
      </w:tr>
      <w:tr w:rsidR="00707769" w14:paraId="6C8229E4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15FDE4B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10000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DFB717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7FD103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70</w:t>
            </w:r>
          </w:p>
        </w:tc>
      </w:tr>
      <w:tr w:rsidR="00707769" w14:paraId="1640530A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588E0CCF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11000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8E3A23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5941DB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77</w:t>
            </w:r>
          </w:p>
        </w:tc>
      </w:tr>
      <w:tr w:rsidR="00707769" w14:paraId="24E7EA85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CBE705D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12000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E96F6E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480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4D263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84</w:t>
            </w:r>
          </w:p>
        </w:tc>
      </w:tr>
      <w:tr w:rsidR="00707769" w14:paraId="3FD06279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701CBFE3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13000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FA63EC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520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D82356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91</w:t>
            </w:r>
          </w:p>
        </w:tc>
      </w:tr>
      <w:tr w:rsidR="00707769" w14:paraId="07B1D322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385E99B1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14000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3AFE0F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560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31485D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98</w:t>
            </w:r>
          </w:p>
        </w:tc>
      </w:tr>
      <w:tr w:rsidR="00707769" w14:paraId="7B1B8B23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4BFD6D6F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15000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5C09FF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600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F87132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105</w:t>
            </w:r>
          </w:p>
        </w:tc>
      </w:tr>
      <w:tr w:rsidR="00707769" w14:paraId="7C07CC38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6AB5C735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16000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A82215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640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3053B2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112</w:t>
            </w:r>
          </w:p>
        </w:tc>
      </w:tr>
      <w:tr w:rsidR="00707769" w14:paraId="11338366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52328A96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17000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FB7B46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680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B52405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119</w:t>
            </w:r>
          </w:p>
        </w:tc>
      </w:tr>
      <w:tr w:rsidR="00707769" w14:paraId="25093F21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0044A0A6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18000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D3A372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720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322D86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126</w:t>
            </w:r>
          </w:p>
        </w:tc>
      </w:tr>
      <w:tr w:rsidR="00707769" w14:paraId="5D72DBE5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6EC79978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19000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57918B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760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777291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133</w:t>
            </w:r>
          </w:p>
        </w:tc>
      </w:tr>
      <w:tr w:rsidR="00707769" w14:paraId="2BD887FD" w14:textId="77777777" w:rsidTr="0026414E">
        <w:trPr>
          <w:jc w:val="center"/>
        </w:trPr>
        <w:tc>
          <w:tcPr>
            <w:tcW w:w="1980" w:type="dxa"/>
            <w:shd w:val="clear" w:color="auto" w:fill="auto"/>
            <w:vAlign w:val="bottom"/>
          </w:tcPr>
          <w:p w14:paraId="1A6ADB60" w14:textId="77777777" w:rsidR="00707769" w:rsidRPr="00845414" w:rsidRDefault="00707769" w:rsidP="0026414E">
            <w:pPr>
              <w:spacing w:after="120" w:line="240" w:lineRule="atLeast"/>
            </w:pPr>
            <w:r w:rsidRPr="00845414">
              <w:t>20000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6EBD08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800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569681" w14:textId="77777777" w:rsidR="00707769" w:rsidRPr="00845414" w:rsidRDefault="00707769" w:rsidP="0026414E">
            <w:pPr>
              <w:spacing w:after="120" w:line="240" w:lineRule="atLeast"/>
              <w:jc w:val="center"/>
            </w:pPr>
            <w:r w:rsidRPr="00845414">
              <w:t>140</w:t>
            </w:r>
          </w:p>
        </w:tc>
      </w:tr>
      <w:bookmarkEnd w:id="19"/>
      <w:bookmarkEnd w:id="20"/>
    </w:tbl>
    <w:p w14:paraId="2CE5C66F" w14:textId="77777777" w:rsidR="00707769" w:rsidRDefault="00707769" w:rsidP="00707769"/>
    <w:p w14:paraId="3E4EFEBF" w14:textId="05FA5BC8" w:rsidR="00F32714" w:rsidRDefault="00707769" w:rsidP="00707769">
      <w:pPr>
        <w:rPr>
          <w:b/>
          <w:bCs/>
        </w:rPr>
      </w:pPr>
      <w:r>
        <w:br w:type="page"/>
      </w:r>
    </w:p>
    <w:p w14:paraId="6D356192" w14:textId="571E3E75" w:rsidR="00F32714" w:rsidRPr="00F32714" w:rsidRDefault="00F32714" w:rsidP="00AC0345">
      <w:pPr>
        <w:rPr>
          <w:b/>
          <w:bCs/>
        </w:rPr>
        <w:sectPr w:rsidR="00F32714" w:rsidRPr="00F32714" w:rsidSect="00F046A5">
          <w:headerReference w:type="even" r:id="rId21"/>
          <w:headerReference w:type="default" r:id="rId22"/>
          <w:footerReference w:type="default" r:id="rId23"/>
          <w:headerReference w:type="first" r:id="rId2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1CCFD1" w14:textId="3A5A1DCB" w:rsidR="00AB6EB7" w:rsidRDefault="00AB6EB7" w:rsidP="00AB6EB7"/>
    <w:p w14:paraId="2E35DA6D" w14:textId="63094DBB" w:rsidR="00EA252D" w:rsidRPr="00EA252D" w:rsidRDefault="00EA252D" w:rsidP="00EA252D"/>
    <w:tbl>
      <w:tblPr>
        <w:tblStyle w:val="TableGrid11"/>
        <w:tblpPr w:leftFromText="181" w:rightFromText="181" w:topFromText="284" w:vertAnchor="page" w:horzAnchor="margin" w:tblpY="11701"/>
        <w:tblOverlap w:val="never"/>
        <w:tblW w:w="9978" w:type="dxa"/>
        <w:tblBorders>
          <w:top w:val="single" w:sz="4" w:space="0" w:color="7A7A7A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A252D" w:rsidRPr="00316A98" w14:paraId="57E2186E" w14:textId="77777777" w:rsidTr="00403F80">
        <w:trPr>
          <w:cantSplit/>
          <w:trHeight w:hRule="exact" w:val="717"/>
        </w:trPr>
        <w:tc>
          <w:tcPr>
            <w:tcW w:w="9978" w:type="dxa"/>
            <w:vAlign w:val="bottom"/>
          </w:tcPr>
          <w:p w14:paraId="6C6E2082" w14:textId="77777777" w:rsidR="00EA252D" w:rsidRPr="00316A98" w:rsidRDefault="00EA252D" w:rsidP="00EA252D">
            <w:pPr>
              <w:pStyle w:val="ForMoreInformation"/>
            </w:pPr>
            <w:r w:rsidRPr="00316A98">
              <w:t>For more information</w:t>
            </w:r>
          </w:p>
        </w:tc>
      </w:tr>
      <w:tr w:rsidR="00EA252D" w:rsidRPr="00316A98" w14:paraId="47E09EF2" w14:textId="77777777" w:rsidTr="00EA252D">
        <w:trPr>
          <w:cantSplit/>
          <w:trHeight w:val="80"/>
        </w:trPr>
        <w:tc>
          <w:tcPr>
            <w:tcW w:w="9978" w:type="dxa"/>
          </w:tcPr>
          <w:p w14:paraId="0066B03B" w14:textId="77777777" w:rsidR="00FE0CF5" w:rsidRDefault="00FE0CF5" w:rsidP="00FE0CF5">
            <w:pPr>
              <w:pStyle w:val="ContactDetails"/>
            </w:pPr>
            <w:r>
              <w:t>Water Quality Unit</w:t>
            </w:r>
          </w:p>
          <w:p w14:paraId="7E837A15" w14:textId="77777777" w:rsidR="00FE0CF5" w:rsidRDefault="00FE0CF5" w:rsidP="00FE0CF5">
            <w:pPr>
              <w:pStyle w:val="ContactDetails"/>
              <w:rPr>
                <w:rStyle w:val="Hyperlink"/>
              </w:rPr>
            </w:pPr>
            <w:r>
              <w:t>Health Protection and Regulation</w:t>
            </w:r>
            <w:r w:rsidRPr="00316A98">
              <w:br/>
            </w:r>
            <w:r>
              <w:t>Public Health Division</w:t>
            </w:r>
            <w:r w:rsidRPr="00316A98">
              <w:br/>
            </w:r>
            <w:r>
              <w:t>PO Box 6</w:t>
            </w:r>
            <w:r w:rsidRPr="00316A98">
              <w:br/>
            </w:r>
            <w:r>
              <w:t>Rundle Mall SA 5000</w:t>
            </w:r>
            <w:r w:rsidRPr="00316A98">
              <w:br/>
              <w:t xml:space="preserve">Telephone: </w:t>
            </w:r>
            <w:r>
              <w:t>08 8226 7100</w:t>
            </w:r>
            <w:r w:rsidRPr="00316A98">
              <w:br/>
            </w:r>
            <w:hyperlink r:id="rId25" w:history="1">
              <w:r w:rsidRPr="001B0C5D">
                <w:rPr>
                  <w:rStyle w:val="Hyperlink"/>
                </w:rPr>
                <w:t>www.sahealth.sa.gov.au</w:t>
              </w:r>
            </w:hyperlink>
          </w:p>
          <w:p w14:paraId="26B0A07D" w14:textId="77777777" w:rsidR="00EA252D" w:rsidRDefault="00EA252D" w:rsidP="00EA252D">
            <w:pPr>
              <w:pStyle w:val="TTYMandatoryStatement"/>
            </w:pPr>
          </w:p>
          <w:p w14:paraId="61099687" w14:textId="77777777" w:rsidR="00EA252D" w:rsidRPr="00316A98" w:rsidRDefault="00EA252D" w:rsidP="00EA252D">
            <w:pPr>
              <w:pStyle w:val="TTYMandatoryStatement"/>
            </w:pPr>
            <w:r>
              <w:rPr>
                <w:noProof/>
                <w:lang w:eastAsia="en-AU"/>
              </w:rPr>
              <w:drawing>
                <wp:inline distT="0" distB="0" distL="0" distR="0" wp14:anchorId="6B951AA8" wp14:editId="522C99B0">
                  <wp:extent cx="396000" cy="396000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preter_symbol_BLACK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  <w:lang w:eastAsia="en-AU"/>
              </w:rPr>
              <w:drawing>
                <wp:inline distT="0" distB="0" distL="0" distR="0" wp14:anchorId="1410DC1E" wp14:editId="65D922F1">
                  <wp:extent cx="1172866" cy="396000"/>
                  <wp:effectExtent l="0" t="0" r="825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Gilf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66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2D" w:rsidRPr="00316A98" w14:paraId="6C7F52B7" w14:textId="77777777" w:rsidTr="00EA252D">
        <w:trPr>
          <w:cantSplit/>
          <w:trHeight w:val="80"/>
        </w:trPr>
        <w:tc>
          <w:tcPr>
            <w:tcW w:w="9978" w:type="dxa"/>
          </w:tcPr>
          <w:p w14:paraId="0F3E84F5" w14:textId="77777777" w:rsidR="00EA252D" w:rsidRPr="00316A98" w:rsidRDefault="00EA252D" w:rsidP="00EA252D">
            <w:pPr>
              <w:pStyle w:val="SAHealthDisclaimer"/>
            </w:pPr>
            <w:r w:rsidRPr="00316A98">
              <w:t>©</w:t>
            </w:r>
            <w:r>
              <w:t xml:space="preserve"> Department for Health and Wellbeing</w:t>
            </w:r>
            <w:r w:rsidRPr="00316A98">
              <w:t>, Government of South Australia. All rights reserved</w:t>
            </w:r>
          </w:p>
        </w:tc>
      </w:tr>
    </w:tbl>
    <w:p w14:paraId="76F7D95E" w14:textId="1D5AF492" w:rsidR="00EA252D" w:rsidRPr="00EA252D" w:rsidRDefault="00EA252D" w:rsidP="00EA252D"/>
    <w:p w14:paraId="45653D9C" w14:textId="57F968D4" w:rsidR="00EA252D" w:rsidRDefault="00EA252D" w:rsidP="00EA252D"/>
    <w:p w14:paraId="16378115" w14:textId="6A5FC3F7" w:rsidR="00EA252D" w:rsidRPr="00EA252D" w:rsidRDefault="00EA252D" w:rsidP="00EA252D">
      <w:pPr>
        <w:tabs>
          <w:tab w:val="left" w:pos="2595"/>
        </w:tabs>
      </w:pPr>
      <w:r>
        <w:tab/>
      </w:r>
    </w:p>
    <w:p w14:paraId="1749D3CF" w14:textId="77777777" w:rsidR="00062D06" w:rsidRPr="005D3DCA" w:rsidRDefault="00062D06" w:rsidP="00062D06">
      <w:pPr>
        <w:rPr>
          <w:b/>
        </w:rPr>
      </w:pPr>
    </w:p>
    <w:sectPr w:rsidR="00062D06" w:rsidRPr="005D3DCA" w:rsidSect="00A31A41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F460" w14:textId="77777777" w:rsidR="000516D6" w:rsidRDefault="000516D6" w:rsidP="000B0242">
      <w:pPr>
        <w:spacing w:after="0" w:line="240" w:lineRule="auto"/>
      </w:pPr>
      <w:r>
        <w:separator/>
      </w:r>
    </w:p>
  </w:endnote>
  <w:endnote w:type="continuationSeparator" w:id="0">
    <w:p w14:paraId="130C1FC4" w14:textId="77777777" w:rsidR="000516D6" w:rsidRDefault="000516D6" w:rsidP="000B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D6F" w14:textId="77777777" w:rsidR="0071020F" w:rsidRDefault="009C6E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4D717E17" wp14:editId="15FF1B7D">
          <wp:simplePos x="0" y="0"/>
          <wp:positionH relativeFrom="page">
            <wp:posOffset>6264910</wp:posOffset>
          </wp:positionH>
          <wp:positionV relativeFrom="page">
            <wp:posOffset>9397365</wp:posOffset>
          </wp:positionV>
          <wp:extent cx="954000" cy="864000"/>
          <wp:effectExtent l="0" t="0" r="0" b="0"/>
          <wp:wrapNone/>
          <wp:docPr id="9" name="Picture 9" descr="SA Health - Mono -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 Health - Mono - Vertic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D25A" w14:textId="77777777" w:rsidR="000B0242" w:rsidRDefault="00A60BA8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76CE49CC" wp14:editId="62F20A92">
          <wp:simplePos x="0" y="0"/>
          <wp:positionH relativeFrom="column">
            <wp:posOffset>6099175</wp:posOffset>
          </wp:positionH>
          <wp:positionV relativeFrom="paragraph">
            <wp:posOffset>9400540</wp:posOffset>
          </wp:positionV>
          <wp:extent cx="1064260" cy="965200"/>
          <wp:effectExtent l="0" t="0" r="2540" b="6350"/>
          <wp:wrapNone/>
          <wp:docPr id="6" name="Picture 6" descr="SA Health - Mono -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 Health - Mono -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A8C7FCB" wp14:editId="7B0F7924">
          <wp:simplePos x="0" y="0"/>
          <wp:positionH relativeFrom="column">
            <wp:posOffset>6099175</wp:posOffset>
          </wp:positionH>
          <wp:positionV relativeFrom="paragraph">
            <wp:posOffset>9400540</wp:posOffset>
          </wp:positionV>
          <wp:extent cx="1064260" cy="965200"/>
          <wp:effectExtent l="0" t="0" r="2540" b="6350"/>
          <wp:wrapNone/>
          <wp:docPr id="5" name="Picture 5" descr="SA Health - Mono - 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 Health - Mono - 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288F" w14:textId="33148CCE" w:rsidR="00576CDA" w:rsidRDefault="0071020F">
    <w:pPr>
      <w:pStyle w:val="Footer"/>
      <w:rPr>
        <w:noProof/>
        <w:lang w:eastAsia="en-AU"/>
      </w:rPr>
    </w:pPr>
    <w:r>
      <w:rPr>
        <w:noProof/>
        <w:lang w:eastAsia="en-AU"/>
      </w:rPr>
      <w:tab/>
    </w:r>
    <w:r>
      <w:rPr>
        <w:noProof/>
        <w:lang w:eastAsia="en-AU"/>
      </w:rPr>
      <w:tab/>
    </w:r>
    <w:r>
      <w:rPr>
        <w:noProof/>
        <w:lang w:eastAsia="en-AU"/>
      </w:rPr>
      <w:fldChar w:fldCharType="begin"/>
    </w:r>
    <w:r>
      <w:rPr>
        <w:noProof/>
        <w:lang w:eastAsia="en-AU"/>
      </w:rPr>
      <w:instrText xml:space="preserve"> PAGE   \* MERGEFORMAT </w:instrText>
    </w:r>
    <w:r>
      <w:rPr>
        <w:noProof/>
        <w:lang w:eastAsia="en-AU"/>
      </w:rPr>
      <w:fldChar w:fldCharType="separate"/>
    </w:r>
    <w:r w:rsidR="006505A0">
      <w:rPr>
        <w:noProof/>
        <w:lang w:eastAsia="en-AU"/>
      </w:rPr>
      <w:t>2</w:t>
    </w:r>
    <w:r>
      <w:rPr>
        <w:noProof/>
        <w:lang w:eastAsia="en-AU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25D8" w14:textId="77777777" w:rsidR="00AA7AD1" w:rsidRPr="00AA7AD1" w:rsidRDefault="00C57D4D" w:rsidP="00A31A41">
    <w:pPr>
      <w:pStyle w:val="Footer"/>
      <w:rPr>
        <w:sz w:val="4"/>
      </w:rPr>
    </w:pPr>
    <w:r w:rsidRPr="00AA7AD1"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1BA75796" wp14:editId="7DD7D28E">
          <wp:simplePos x="0" y="0"/>
          <wp:positionH relativeFrom="page">
            <wp:posOffset>6264910</wp:posOffset>
          </wp:positionH>
          <wp:positionV relativeFrom="page">
            <wp:posOffset>9400540</wp:posOffset>
          </wp:positionV>
          <wp:extent cx="954000" cy="864000"/>
          <wp:effectExtent l="0" t="0" r="0" b="0"/>
          <wp:wrapNone/>
          <wp:docPr id="242" name="Pictur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 Health - Mono -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2BB7" w14:textId="77777777" w:rsidR="000516D6" w:rsidRDefault="000516D6" w:rsidP="000B0242">
      <w:pPr>
        <w:spacing w:after="0" w:line="240" w:lineRule="auto"/>
      </w:pPr>
      <w:r>
        <w:separator/>
      </w:r>
    </w:p>
  </w:footnote>
  <w:footnote w:type="continuationSeparator" w:id="0">
    <w:p w14:paraId="04A06DA1" w14:textId="77777777" w:rsidR="000516D6" w:rsidRDefault="000516D6" w:rsidP="000B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E744" w14:textId="0364157F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995592" wp14:editId="1AD09FA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83F9C" w14:textId="7DDD012F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955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alt="OFFI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9E83F9C" w14:textId="7DDD012F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36D3" w14:textId="4D608C3B" w:rsidR="000B0242" w:rsidRDefault="000516D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BF099F0" wp14:editId="64DC7095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1A03C" w14:textId="647CFC34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099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3" type="#_x0000_t202" alt="OFFICIAL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651A03C" w14:textId="647CFC34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6E70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5BDAC7EE" wp14:editId="7334D8E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0400" cy="10692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LL-MB-BLUE-WHITE-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FBAB" w14:textId="4493700A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73E0E31" wp14:editId="5C8DEF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4CAFBD" w14:textId="44FEB9BB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E0E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alt="OFFI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C4CAFBD" w14:textId="44FEB9BB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3E63" w14:textId="04AC11C6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8328297" wp14:editId="31B7AE2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1" name="Text Box 1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62F11" w14:textId="14C89245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282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5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6862F11" w14:textId="14C89245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499F" w14:textId="45FBB183" w:rsidR="0071020F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3D5C86D" wp14:editId="632F3A28">
              <wp:simplePos x="9144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2" name="Text Box 1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A15C0" w14:textId="3A413281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5C86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6" type="#_x0000_t202" alt="OFFICIAL" style="position:absolute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89A15C0" w14:textId="3A413281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CB9B" w14:textId="17F8CB12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E932743" wp14:editId="2184B3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0" name="Text Box 10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57AC4" w14:textId="33B36009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327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7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9357AC4" w14:textId="33B36009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889D" w14:textId="553A1258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FDEA5DE" wp14:editId="687A323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4" name="Text Box 1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45782" w14:textId="494E039F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EA5D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8" type="#_x0000_t202" alt="OFFICIAL" style="position:absolute;margin-left:0;margin-top:.05pt;width:34.95pt;height:34.95pt;z-index:2516715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B745782" w14:textId="494E039F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605A" w14:textId="10ECA36A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145E0C3" wp14:editId="12D19EB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5" name="Text Box 1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5D20D" w14:textId="332825D9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5E0C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9" type="#_x0000_t202" alt="OFFICIAL" style="position:absolute;margin-left:0;margin-top:.05pt;width:34.95pt;height:34.95pt;z-index:2516725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F15D20D" w14:textId="332825D9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4C4E" w14:textId="7DB86D89" w:rsidR="000516D6" w:rsidRDefault="000516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74F1C54" wp14:editId="50A86A2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2065"/>
              <wp:wrapSquare wrapText="bothSides"/>
              <wp:docPr id="13" name="Text Box 1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165C8" w14:textId="6A2A904E" w:rsidR="000516D6" w:rsidRPr="000516D6" w:rsidRDefault="000516D6">
                          <w:pPr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0516D6">
                            <w:rPr>
                              <w:rFonts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1C5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60" type="#_x0000_t202" alt="OFFICIAL" style="position:absolute;margin-left:0;margin-top:.05pt;width:34.95pt;height:34.95pt;z-index:2516705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8165C8" w14:textId="6A2A904E" w:rsidR="000516D6" w:rsidRPr="000516D6" w:rsidRDefault="000516D6">
                    <w:pPr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</w:pPr>
                    <w:r w:rsidRPr="000516D6">
                      <w:rPr>
                        <w:rFonts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30F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98DB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2E1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02A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2C0D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2E3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25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96F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9A5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C661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32CF"/>
    <w:multiLevelType w:val="hybridMultilevel"/>
    <w:tmpl w:val="4F724364"/>
    <w:lvl w:ilvl="0" w:tplc="A9AC9C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22741"/>
    <w:multiLevelType w:val="hybridMultilevel"/>
    <w:tmpl w:val="3918D40A"/>
    <w:lvl w:ilvl="0" w:tplc="0C090005">
      <w:start w:val="1"/>
      <w:numFmt w:val="bullet"/>
      <w:lvlText w:val=""/>
      <w:lvlJc w:val="left"/>
      <w:pPr>
        <w:tabs>
          <w:tab w:val="num" w:pos="153"/>
        </w:tabs>
        <w:ind w:left="153" w:hanging="15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55187"/>
    <w:multiLevelType w:val="hybridMultilevel"/>
    <w:tmpl w:val="260AC8D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44B6078"/>
    <w:multiLevelType w:val="hybridMultilevel"/>
    <w:tmpl w:val="0A5A94A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B4E26"/>
    <w:multiLevelType w:val="hybridMultilevel"/>
    <w:tmpl w:val="606CA52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1C071A"/>
    <w:multiLevelType w:val="hybridMultilevel"/>
    <w:tmpl w:val="4558BAD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715AC9"/>
    <w:multiLevelType w:val="hybridMultilevel"/>
    <w:tmpl w:val="DE7A9ED6"/>
    <w:lvl w:ilvl="0" w:tplc="D972816A">
      <w:start w:val="1"/>
      <w:numFmt w:val="bullet"/>
      <w:pStyle w:val="BulletPoints"/>
      <w:lvlText w:val=""/>
      <w:lvlJc w:val="left"/>
      <w:pPr>
        <w:ind w:left="360" w:hanging="360"/>
      </w:pPr>
      <w:rPr>
        <w:rFonts w:ascii="Wingdings" w:hAnsi="Wingdings" w:hint="default"/>
        <w:color w:val="0092CF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54FF0"/>
    <w:multiLevelType w:val="hybridMultilevel"/>
    <w:tmpl w:val="3B12993E"/>
    <w:lvl w:ilvl="0" w:tplc="B98202B8">
      <w:start w:val="1"/>
      <w:numFmt w:val="bullet"/>
      <w:pStyle w:val="SAH-BulletPointsCopylastline"/>
      <w:lvlText w:val=""/>
      <w:lvlJc w:val="left"/>
      <w:pPr>
        <w:tabs>
          <w:tab w:val="num" w:pos="153"/>
        </w:tabs>
        <w:ind w:left="153" w:hanging="15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BD5E9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C432526"/>
    <w:multiLevelType w:val="hybridMultilevel"/>
    <w:tmpl w:val="E8442080"/>
    <w:lvl w:ilvl="0" w:tplc="0C090005">
      <w:start w:val="1"/>
      <w:numFmt w:val="bullet"/>
      <w:lvlText w:val=""/>
      <w:lvlJc w:val="left"/>
      <w:pPr>
        <w:tabs>
          <w:tab w:val="num" w:pos="153"/>
        </w:tabs>
        <w:ind w:left="153" w:hanging="15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37BC"/>
    <w:multiLevelType w:val="hybridMultilevel"/>
    <w:tmpl w:val="2E6EAAE8"/>
    <w:lvl w:ilvl="0" w:tplc="0C090005">
      <w:start w:val="1"/>
      <w:numFmt w:val="bullet"/>
      <w:lvlText w:val=""/>
      <w:lvlJc w:val="left"/>
      <w:pPr>
        <w:tabs>
          <w:tab w:val="num" w:pos="153"/>
        </w:tabs>
        <w:ind w:left="153" w:hanging="15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E318E"/>
    <w:multiLevelType w:val="hybridMultilevel"/>
    <w:tmpl w:val="8570B7B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094202"/>
    <w:multiLevelType w:val="hybridMultilevel"/>
    <w:tmpl w:val="6E1A47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761D8"/>
    <w:multiLevelType w:val="hybridMultilevel"/>
    <w:tmpl w:val="00FACE4E"/>
    <w:lvl w:ilvl="0" w:tplc="0C090005">
      <w:start w:val="1"/>
      <w:numFmt w:val="bullet"/>
      <w:lvlText w:val=""/>
      <w:lvlJc w:val="left"/>
      <w:pPr>
        <w:tabs>
          <w:tab w:val="num" w:pos="153"/>
        </w:tabs>
        <w:ind w:left="153" w:hanging="153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B7235"/>
    <w:multiLevelType w:val="hybridMultilevel"/>
    <w:tmpl w:val="660C33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76B32"/>
    <w:multiLevelType w:val="hybridMultilevel"/>
    <w:tmpl w:val="7CC2B86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E9772D"/>
    <w:multiLevelType w:val="hybridMultilevel"/>
    <w:tmpl w:val="63B4541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92CF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9593">
    <w:abstractNumId w:val="9"/>
  </w:num>
  <w:num w:numId="2" w16cid:durableId="86122727">
    <w:abstractNumId w:val="7"/>
  </w:num>
  <w:num w:numId="3" w16cid:durableId="396365339">
    <w:abstractNumId w:val="6"/>
  </w:num>
  <w:num w:numId="4" w16cid:durableId="2069641969">
    <w:abstractNumId w:val="5"/>
  </w:num>
  <w:num w:numId="5" w16cid:durableId="1796407515">
    <w:abstractNumId w:val="4"/>
  </w:num>
  <w:num w:numId="6" w16cid:durableId="833567481">
    <w:abstractNumId w:val="8"/>
  </w:num>
  <w:num w:numId="7" w16cid:durableId="2036877939">
    <w:abstractNumId w:val="3"/>
  </w:num>
  <w:num w:numId="8" w16cid:durableId="443690207">
    <w:abstractNumId w:val="2"/>
  </w:num>
  <w:num w:numId="9" w16cid:durableId="969019361">
    <w:abstractNumId w:val="1"/>
  </w:num>
  <w:num w:numId="10" w16cid:durableId="1972246907">
    <w:abstractNumId w:val="0"/>
  </w:num>
  <w:num w:numId="11" w16cid:durableId="1293169504">
    <w:abstractNumId w:val="16"/>
  </w:num>
  <w:num w:numId="12" w16cid:durableId="97992715">
    <w:abstractNumId w:val="16"/>
  </w:num>
  <w:num w:numId="13" w16cid:durableId="1185287756">
    <w:abstractNumId w:val="16"/>
  </w:num>
  <w:num w:numId="14" w16cid:durableId="534924952">
    <w:abstractNumId w:val="23"/>
  </w:num>
  <w:num w:numId="15" w16cid:durableId="1637711382">
    <w:abstractNumId w:val="18"/>
  </w:num>
  <w:num w:numId="16" w16cid:durableId="602685907">
    <w:abstractNumId w:val="22"/>
  </w:num>
  <w:num w:numId="17" w16cid:durableId="1420445462">
    <w:abstractNumId w:val="24"/>
  </w:num>
  <w:num w:numId="18" w16cid:durableId="1768498028">
    <w:abstractNumId w:val="20"/>
  </w:num>
  <w:num w:numId="19" w16cid:durableId="847060127">
    <w:abstractNumId w:val="15"/>
  </w:num>
  <w:num w:numId="20" w16cid:durableId="73164146">
    <w:abstractNumId w:val="11"/>
  </w:num>
  <w:num w:numId="21" w16cid:durableId="274018913">
    <w:abstractNumId w:val="19"/>
  </w:num>
  <w:num w:numId="22" w16cid:durableId="898369705">
    <w:abstractNumId w:val="21"/>
  </w:num>
  <w:num w:numId="23" w16cid:durableId="1026561493">
    <w:abstractNumId w:val="12"/>
  </w:num>
  <w:num w:numId="24" w16cid:durableId="1767067699">
    <w:abstractNumId w:val="10"/>
  </w:num>
  <w:num w:numId="25" w16cid:durableId="783230409">
    <w:abstractNumId w:val="17"/>
  </w:num>
  <w:num w:numId="26" w16cid:durableId="340357773">
    <w:abstractNumId w:val="13"/>
  </w:num>
  <w:num w:numId="27" w16cid:durableId="835267268">
    <w:abstractNumId w:val="14"/>
  </w:num>
  <w:num w:numId="28" w16cid:durableId="17200155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6"/>
    <w:rsid w:val="00004E04"/>
    <w:rsid w:val="00004E0D"/>
    <w:rsid w:val="0001155B"/>
    <w:rsid w:val="00030B1B"/>
    <w:rsid w:val="000346F5"/>
    <w:rsid w:val="000369C4"/>
    <w:rsid w:val="000516D6"/>
    <w:rsid w:val="0006275F"/>
    <w:rsid w:val="00062D06"/>
    <w:rsid w:val="000915D8"/>
    <w:rsid w:val="000B0242"/>
    <w:rsid w:val="000B77A0"/>
    <w:rsid w:val="000D0DE2"/>
    <w:rsid w:val="00100B4C"/>
    <w:rsid w:val="001015B1"/>
    <w:rsid w:val="0010760B"/>
    <w:rsid w:val="0011083C"/>
    <w:rsid w:val="0014521D"/>
    <w:rsid w:val="00162147"/>
    <w:rsid w:val="00167969"/>
    <w:rsid w:val="001904C9"/>
    <w:rsid w:val="00195990"/>
    <w:rsid w:val="001A5D48"/>
    <w:rsid w:val="001B40AE"/>
    <w:rsid w:val="001B6B91"/>
    <w:rsid w:val="001B7694"/>
    <w:rsid w:val="001C6CC6"/>
    <w:rsid w:val="001E0F21"/>
    <w:rsid w:val="001E1CD5"/>
    <w:rsid w:val="00217E51"/>
    <w:rsid w:val="00236025"/>
    <w:rsid w:val="00246D36"/>
    <w:rsid w:val="00266278"/>
    <w:rsid w:val="002A7F2A"/>
    <w:rsid w:val="002F07D7"/>
    <w:rsid w:val="002F1A16"/>
    <w:rsid w:val="00315408"/>
    <w:rsid w:val="00316A98"/>
    <w:rsid w:val="00321BE0"/>
    <w:rsid w:val="00335F08"/>
    <w:rsid w:val="00354051"/>
    <w:rsid w:val="00361137"/>
    <w:rsid w:val="00364696"/>
    <w:rsid w:val="003B01F5"/>
    <w:rsid w:val="003E4B30"/>
    <w:rsid w:val="00403F80"/>
    <w:rsid w:val="0041376C"/>
    <w:rsid w:val="004339BF"/>
    <w:rsid w:val="00445BFA"/>
    <w:rsid w:val="00467E5C"/>
    <w:rsid w:val="004805A1"/>
    <w:rsid w:val="004853CC"/>
    <w:rsid w:val="0048633C"/>
    <w:rsid w:val="00494F92"/>
    <w:rsid w:val="004D11A7"/>
    <w:rsid w:val="005218E5"/>
    <w:rsid w:val="0054622D"/>
    <w:rsid w:val="0055173A"/>
    <w:rsid w:val="00553D13"/>
    <w:rsid w:val="00576CDA"/>
    <w:rsid w:val="005B0DF1"/>
    <w:rsid w:val="005D3DCA"/>
    <w:rsid w:val="005E3F18"/>
    <w:rsid w:val="006505A0"/>
    <w:rsid w:val="0066068D"/>
    <w:rsid w:val="006724A2"/>
    <w:rsid w:val="0068772B"/>
    <w:rsid w:val="006A0696"/>
    <w:rsid w:val="006A620C"/>
    <w:rsid w:val="006D2829"/>
    <w:rsid w:val="00707769"/>
    <w:rsid w:val="0071020F"/>
    <w:rsid w:val="00714004"/>
    <w:rsid w:val="007446A3"/>
    <w:rsid w:val="00754FBA"/>
    <w:rsid w:val="00773F9A"/>
    <w:rsid w:val="008004BF"/>
    <w:rsid w:val="00813585"/>
    <w:rsid w:val="00816EF1"/>
    <w:rsid w:val="00843CDF"/>
    <w:rsid w:val="008475A9"/>
    <w:rsid w:val="00896138"/>
    <w:rsid w:val="008A100A"/>
    <w:rsid w:val="008D4B69"/>
    <w:rsid w:val="008E30CE"/>
    <w:rsid w:val="008E7A23"/>
    <w:rsid w:val="00900618"/>
    <w:rsid w:val="00930107"/>
    <w:rsid w:val="009439F4"/>
    <w:rsid w:val="009822D3"/>
    <w:rsid w:val="00985058"/>
    <w:rsid w:val="00997BCD"/>
    <w:rsid w:val="009A2732"/>
    <w:rsid w:val="009A381D"/>
    <w:rsid w:val="009A5A63"/>
    <w:rsid w:val="009C6E70"/>
    <w:rsid w:val="009D4464"/>
    <w:rsid w:val="009D7163"/>
    <w:rsid w:val="009E2DDB"/>
    <w:rsid w:val="00A101BF"/>
    <w:rsid w:val="00A31A41"/>
    <w:rsid w:val="00A60BA8"/>
    <w:rsid w:val="00A710C4"/>
    <w:rsid w:val="00A8542F"/>
    <w:rsid w:val="00AA7AD1"/>
    <w:rsid w:val="00AB6EB7"/>
    <w:rsid w:val="00AC0345"/>
    <w:rsid w:val="00AD29FF"/>
    <w:rsid w:val="00B1495A"/>
    <w:rsid w:val="00B26904"/>
    <w:rsid w:val="00B43E9C"/>
    <w:rsid w:val="00B604E1"/>
    <w:rsid w:val="00B61F99"/>
    <w:rsid w:val="00B6252B"/>
    <w:rsid w:val="00B766C7"/>
    <w:rsid w:val="00BC50D2"/>
    <w:rsid w:val="00BE7C3F"/>
    <w:rsid w:val="00BF4B2B"/>
    <w:rsid w:val="00C0549F"/>
    <w:rsid w:val="00C05FE8"/>
    <w:rsid w:val="00C17CC8"/>
    <w:rsid w:val="00C4297D"/>
    <w:rsid w:val="00C44A83"/>
    <w:rsid w:val="00C57D4D"/>
    <w:rsid w:val="00C81B95"/>
    <w:rsid w:val="00D07542"/>
    <w:rsid w:val="00D202CE"/>
    <w:rsid w:val="00D63FAE"/>
    <w:rsid w:val="00D96CEE"/>
    <w:rsid w:val="00DA009A"/>
    <w:rsid w:val="00DD1BF9"/>
    <w:rsid w:val="00DD6C8F"/>
    <w:rsid w:val="00E12BD2"/>
    <w:rsid w:val="00E155C0"/>
    <w:rsid w:val="00E15CEB"/>
    <w:rsid w:val="00E3377A"/>
    <w:rsid w:val="00E723A3"/>
    <w:rsid w:val="00EA252D"/>
    <w:rsid w:val="00EC333B"/>
    <w:rsid w:val="00EF139E"/>
    <w:rsid w:val="00F046A5"/>
    <w:rsid w:val="00F23B32"/>
    <w:rsid w:val="00F262BA"/>
    <w:rsid w:val="00F31FAB"/>
    <w:rsid w:val="00F32714"/>
    <w:rsid w:val="00F4239D"/>
    <w:rsid w:val="00F44987"/>
    <w:rsid w:val="00F52E4F"/>
    <w:rsid w:val="00F7484D"/>
    <w:rsid w:val="00F87350"/>
    <w:rsid w:val="00F91E88"/>
    <w:rsid w:val="00F96CBB"/>
    <w:rsid w:val="00FE0CF5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FDD61BF"/>
  <w15:docId w15:val="{B55E5D57-9E36-4520-98B6-C20FD70E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5C0"/>
    <w:pPr>
      <w:spacing w:after="151" w:line="280" w:lineRule="atLeas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BE0"/>
    <w:pPr>
      <w:keepNext/>
      <w:keepLines/>
      <w:spacing w:before="302" w:after="113" w:line="340" w:lineRule="atLeast"/>
      <w:outlineLvl w:val="0"/>
    </w:pPr>
    <w:rPr>
      <w:rFonts w:eastAsiaTheme="majorEastAsia" w:cstheme="majorBidi"/>
      <w:bCs/>
      <w:color w:val="0092C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0DF1"/>
    <w:pPr>
      <w:keepNext/>
      <w:keepLines/>
      <w:spacing w:before="189" w:after="113"/>
      <w:outlineLvl w:val="1"/>
    </w:pPr>
    <w:rPr>
      <w:rFonts w:eastAsiaTheme="majorEastAsia" w:cstheme="majorBidi"/>
      <w:b/>
      <w:bCs/>
      <w:color w:val="808080" w:themeColor="background1" w:themeShade="80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1A16"/>
    <w:pPr>
      <w:keepNext/>
      <w:keepLines/>
      <w:spacing w:before="189" w:after="113"/>
      <w:outlineLvl w:val="2"/>
    </w:pPr>
    <w:rPr>
      <w:rFonts w:ascii="Arial Bold" w:eastAsiaTheme="majorEastAsia" w:hAnsi="Arial Bold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Subhead">
    <w:name w:val="Front Page Subhead"/>
    <w:basedOn w:val="Normal"/>
    <w:next w:val="Normal"/>
    <w:uiPriority w:val="1"/>
    <w:rsid w:val="009A381D"/>
    <w:pPr>
      <w:spacing w:line="320" w:lineRule="atLeast"/>
      <w:jc w:val="right"/>
    </w:pPr>
    <w:rPr>
      <w:color w:val="7A7A7A"/>
      <w:sz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0D2"/>
  </w:style>
  <w:style w:type="character" w:customStyle="1" w:styleId="BodyTextChar">
    <w:name w:val="Body Text Char"/>
    <w:basedOn w:val="DefaultParagraphFont"/>
    <w:link w:val="BodyText"/>
    <w:uiPriority w:val="99"/>
    <w:semiHidden/>
    <w:rsid w:val="00BC50D2"/>
    <w:rPr>
      <w:rFonts w:ascii="Arial" w:hAnsi="Arial"/>
      <w:sz w:val="20"/>
    </w:rPr>
  </w:style>
  <w:style w:type="paragraph" w:styleId="Title">
    <w:name w:val="Title"/>
    <w:aliases w:val="Front Page"/>
    <w:basedOn w:val="Normal"/>
    <w:link w:val="TitleChar"/>
    <w:uiPriority w:val="10"/>
    <w:qFormat/>
    <w:rsid w:val="00236025"/>
    <w:pPr>
      <w:spacing w:after="0" w:line="640" w:lineRule="atLeast"/>
      <w:contextualSpacing/>
      <w:jc w:val="right"/>
    </w:pPr>
    <w:rPr>
      <w:rFonts w:eastAsiaTheme="majorEastAsia" w:cstheme="majorBidi"/>
      <w:color w:val="7A7A7A"/>
      <w:spacing w:val="5"/>
      <w:kern w:val="28"/>
      <w:sz w:val="68"/>
      <w:szCs w:val="52"/>
    </w:rPr>
  </w:style>
  <w:style w:type="character" w:customStyle="1" w:styleId="TitleChar">
    <w:name w:val="Title Char"/>
    <w:aliases w:val="Front Page Char"/>
    <w:basedOn w:val="DefaultParagraphFont"/>
    <w:link w:val="Title"/>
    <w:uiPriority w:val="10"/>
    <w:rsid w:val="00236025"/>
    <w:rPr>
      <w:rFonts w:ascii="Arial" w:eastAsiaTheme="majorEastAsia" w:hAnsi="Arial" w:cstheme="majorBidi"/>
      <w:color w:val="7A7A7A"/>
      <w:spacing w:val="5"/>
      <w:kern w:val="28"/>
      <w:sz w:val="68"/>
      <w:szCs w:val="52"/>
    </w:rPr>
  </w:style>
  <w:style w:type="paragraph" w:customStyle="1" w:styleId="Heading">
    <w:name w:val="Heading"/>
    <w:basedOn w:val="Normal"/>
    <w:next w:val="Normal"/>
    <w:rsid w:val="00EF139E"/>
    <w:pPr>
      <w:spacing w:after="0" w:line="360" w:lineRule="atLeast"/>
    </w:pPr>
    <w:rPr>
      <w:color w:val="7A7A7A"/>
      <w:sz w:val="36"/>
    </w:rPr>
  </w:style>
  <w:style w:type="paragraph" w:customStyle="1" w:styleId="Introduction">
    <w:name w:val="Introduction"/>
    <w:basedOn w:val="Normal"/>
    <w:next w:val="Normal"/>
    <w:qFormat/>
    <w:rsid w:val="009D7163"/>
    <w:pPr>
      <w:spacing w:after="170" w:line="320" w:lineRule="atLeast"/>
    </w:pPr>
    <w:rPr>
      <w:color w:val="4D4D4D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1BE0"/>
    <w:rPr>
      <w:rFonts w:ascii="Arial" w:eastAsiaTheme="majorEastAsia" w:hAnsi="Arial" w:cstheme="majorBidi"/>
      <w:bCs/>
      <w:color w:val="0092CF"/>
      <w:sz w:val="28"/>
      <w:szCs w:val="28"/>
    </w:rPr>
  </w:style>
  <w:style w:type="table" w:customStyle="1" w:styleId="TableGrid11">
    <w:name w:val="Table Grid11"/>
    <w:basedOn w:val="TableNormal"/>
    <w:next w:val="TableGrid"/>
    <w:uiPriority w:val="59"/>
    <w:rsid w:val="0031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B0DF1"/>
    <w:rPr>
      <w:rFonts w:ascii="Arial" w:eastAsiaTheme="majorEastAsia" w:hAnsi="Arial" w:cstheme="majorBidi"/>
      <w:b/>
      <w:bCs/>
      <w:color w:val="808080" w:themeColor="background1" w:themeShade="80"/>
      <w:sz w:val="23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A16"/>
    <w:rPr>
      <w:rFonts w:ascii="Arial Bold" w:eastAsiaTheme="majorEastAsia" w:hAnsi="Arial Bold" w:cstheme="majorBidi"/>
      <w:b/>
      <w:bCs/>
      <w:sz w:val="20"/>
    </w:rPr>
  </w:style>
  <w:style w:type="paragraph" w:customStyle="1" w:styleId="Entity">
    <w:name w:val="Entity"/>
    <w:basedOn w:val="Normal"/>
    <w:uiPriority w:val="1"/>
    <w:rsid w:val="00354051"/>
    <w:pPr>
      <w:spacing w:after="0"/>
      <w:jc w:val="right"/>
    </w:pPr>
    <w:rPr>
      <w:color w:val="4D4D4D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C50D2"/>
    <w:pPr>
      <w:spacing w:after="0"/>
    </w:pPr>
    <w:rPr>
      <w:iCs/>
      <w:color w:val="7A7A7A"/>
    </w:rPr>
  </w:style>
  <w:style w:type="character" w:customStyle="1" w:styleId="QuoteChar">
    <w:name w:val="Quote Char"/>
    <w:basedOn w:val="DefaultParagraphFont"/>
    <w:link w:val="Quote"/>
    <w:uiPriority w:val="29"/>
    <w:rsid w:val="00BC50D2"/>
    <w:rPr>
      <w:rFonts w:ascii="Arial" w:hAnsi="Arial"/>
      <w:iCs/>
      <w:color w:val="7A7A7A"/>
      <w:sz w:val="20"/>
    </w:rPr>
  </w:style>
  <w:style w:type="paragraph" w:customStyle="1" w:styleId="BulletPoints">
    <w:name w:val="Bullet Points"/>
    <w:basedOn w:val="Normal"/>
    <w:uiPriority w:val="1"/>
    <w:qFormat/>
    <w:rsid w:val="00195990"/>
    <w:pPr>
      <w:numPr>
        <w:numId w:val="11"/>
      </w:numPr>
      <w:spacing w:after="75"/>
    </w:pPr>
  </w:style>
  <w:style w:type="paragraph" w:styleId="Caption">
    <w:name w:val="caption"/>
    <w:basedOn w:val="Normal"/>
    <w:next w:val="Normal"/>
    <w:uiPriority w:val="35"/>
    <w:qFormat/>
    <w:rsid w:val="000915D8"/>
    <w:pPr>
      <w:spacing w:after="75" w:line="180" w:lineRule="atLeast"/>
    </w:pPr>
    <w:rPr>
      <w:b/>
      <w:bCs/>
      <w:sz w:val="14"/>
      <w:szCs w:val="18"/>
    </w:rPr>
  </w:style>
  <w:style w:type="paragraph" w:customStyle="1" w:styleId="TTYMandatoryStatement">
    <w:name w:val="TTY Mandatory Statement"/>
    <w:basedOn w:val="Normal"/>
    <w:uiPriority w:val="1"/>
    <w:rsid w:val="00217E51"/>
    <w:pPr>
      <w:spacing w:line="190" w:lineRule="atLeast"/>
    </w:pPr>
    <w:rPr>
      <w:sz w:val="14"/>
    </w:rPr>
  </w:style>
  <w:style w:type="paragraph" w:customStyle="1" w:styleId="ForMoreInformation">
    <w:name w:val="For More Information"/>
    <w:basedOn w:val="Normal"/>
    <w:uiPriority w:val="1"/>
    <w:rsid w:val="00217E51"/>
    <w:pPr>
      <w:spacing w:after="264" w:line="336" w:lineRule="atLeast"/>
    </w:pPr>
    <w:rPr>
      <w:sz w:val="28"/>
    </w:rPr>
  </w:style>
  <w:style w:type="paragraph" w:customStyle="1" w:styleId="ContactDetails">
    <w:name w:val="Contact Details"/>
    <w:basedOn w:val="Normal"/>
    <w:uiPriority w:val="1"/>
    <w:rsid w:val="00F96CBB"/>
    <w:pPr>
      <w:spacing w:after="0" w:line="220" w:lineRule="atLeast"/>
      <w:contextualSpacing/>
    </w:pPr>
    <w:rPr>
      <w:b/>
      <w:sz w:val="18"/>
    </w:rPr>
  </w:style>
  <w:style w:type="paragraph" w:customStyle="1" w:styleId="OtherDetails">
    <w:name w:val="Other Details"/>
    <w:basedOn w:val="ContactDetails"/>
    <w:uiPriority w:val="1"/>
    <w:rsid w:val="001C6CC6"/>
    <w:pPr>
      <w:spacing w:after="189" w:line="200" w:lineRule="atLeast"/>
    </w:pPr>
    <w:rPr>
      <w:b w:val="0"/>
      <w:i/>
      <w:sz w:val="16"/>
    </w:rPr>
  </w:style>
  <w:style w:type="paragraph" w:customStyle="1" w:styleId="SAHealthDisclaimer">
    <w:name w:val="SA Health Disclaimer"/>
    <w:basedOn w:val="Normal"/>
    <w:uiPriority w:val="1"/>
    <w:rsid w:val="002F1A16"/>
    <w:pPr>
      <w:spacing w:before="189" w:after="0" w:line="120" w:lineRule="atLeast"/>
    </w:pPr>
    <w:rPr>
      <w:sz w:val="10"/>
    </w:rPr>
  </w:style>
  <w:style w:type="character" w:styleId="Hyperlink">
    <w:name w:val="Hyperlink"/>
    <w:basedOn w:val="DefaultParagraphFont"/>
    <w:uiPriority w:val="99"/>
    <w:unhideWhenUsed/>
    <w:rsid w:val="002F1A16"/>
    <w:rPr>
      <w:rFonts w:ascii="Arial" w:hAnsi="Arial"/>
      <w:color w:val="0092CF"/>
      <w:sz w:val="18"/>
      <w:u w:val="single"/>
    </w:rPr>
  </w:style>
  <w:style w:type="character" w:customStyle="1" w:styleId="ReverseStyleusedwithdarkbackgrounds">
    <w:name w:val="Reverse Style used with dark backgrounds"/>
    <w:basedOn w:val="DefaultParagraphFont"/>
    <w:uiPriority w:val="1"/>
    <w:rsid w:val="0066068D"/>
    <w:rPr>
      <w:color w:val="FFFFFF"/>
    </w:rPr>
  </w:style>
  <w:style w:type="paragraph" w:styleId="Header">
    <w:name w:val="header"/>
    <w:basedOn w:val="Normal"/>
    <w:link w:val="HeaderChar"/>
    <w:uiPriority w:val="99"/>
    <w:unhideWhenUsed/>
    <w:rsid w:val="000B0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4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B0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4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42"/>
    <w:rPr>
      <w:rFonts w:ascii="Tahoma" w:hAnsi="Tahoma" w:cs="Tahoma"/>
      <w:sz w:val="16"/>
      <w:szCs w:val="16"/>
    </w:rPr>
  </w:style>
  <w:style w:type="paragraph" w:customStyle="1" w:styleId="FrontPagesecondarytitle">
    <w:name w:val="Front Page secondary title"/>
    <w:basedOn w:val="Introduction"/>
    <w:rsid w:val="001B6B91"/>
    <w:pPr>
      <w:jc w:val="right"/>
    </w:pPr>
    <w:rPr>
      <w:rFonts w:eastAsia="Times New Roman" w:cs="Times New Roman"/>
      <w:szCs w:val="20"/>
    </w:rPr>
  </w:style>
  <w:style w:type="table" w:customStyle="1" w:styleId="SAHealthTable1">
    <w:name w:val="SA Health Table 1"/>
    <w:basedOn w:val="TableGrid1"/>
    <w:uiPriority w:val="99"/>
    <w:rsid w:val="00B61F99"/>
    <w:pPr>
      <w:spacing w:after="0" w:line="240" w:lineRule="auto"/>
      <w:jc w:val="center"/>
    </w:pPr>
    <w:rPr>
      <w:rFonts w:ascii="Arial" w:hAnsi="Arial"/>
      <w:sz w:val="20"/>
      <w:szCs w:val="20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i w:val="0"/>
        <w:i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</w:tblStylePr>
    <w:tblStylePr w:type="lastCol">
      <w:pPr>
        <w:jc w:val="center"/>
      </w:pPr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styleId="TableGrid1">
    <w:name w:val="Table Grid 1"/>
    <w:basedOn w:val="TableNormal"/>
    <w:uiPriority w:val="99"/>
    <w:semiHidden/>
    <w:unhideWhenUsed/>
    <w:rsid w:val="00B61F99"/>
    <w:pPr>
      <w:spacing w:after="151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AHealthTable2">
    <w:name w:val="SA Health Table 2"/>
    <w:basedOn w:val="TableNormal"/>
    <w:uiPriority w:val="99"/>
    <w:rsid w:val="00B61F99"/>
    <w:pPr>
      <w:spacing w:after="0" w:line="240" w:lineRule="auto"/>
      <w:jc w:val="right"/>
    </w:pPr>
    <w:rPr>
      <w:rFonts w:ascii="Arial" w:hAnsi="Arial"/>
      <w:sz w:val="20"/>
    </w:rPr>
    <w:tblPr/>
    <w:tcPr>
      <w:vAlign w:val="center"/>
    </w:tcPr>
    <w:tblStylePr w:type="firstRow">
      <w:pPr>
        <w:jc w:val="right"/>
      </w:pPr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table" w:customStyle="1" w:styleId="SAHealthTable3">
    <w:name w:val="SA Health Table 3"/>
    <w:basedOn w:val="TableNormal"/>
    <w:uiPriority w:val="99"/>
    <w:rsid w:val="00B61F9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92CF"/>
      </w:tcPr>
    </w:tblStylePr>
  </w:style>
  <w:style w:type="table" w:customStyle="1" w:styleId="SAHealthTable4">
    <w:name w:val="SA Health Table 4"/>
    <w:basedOn w:val="TableNormal"/>
    <w:uiPriority w:val="99"/>
    <w:rsid w:val="00B61F99"/>
    <w:pPr>
      <w:spacing w:after="0" w:line="240" w:lineRule="auto"/>
      <w:jc w:val="center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left"/>
      </w:pPr>
      <w:rPr>
        <w:color w:val="FFFFFF" w:themeColor="background1"/>
      </w:rPr>
      <w:tblPr/>
      <w:tcPr>
        <w:shd w:val="clear" w:color="auto" w:fill="0092CF"/>
        <w:vAlign w:val="center"/>
      </w:tcPr>
    </w:tblStylePr>
    <w:tblStylePr w:type="firstCol">
      <w:pPr>
        <w:jc w:val="left"/>
      </w:pPr>
    </w:tblStylePr>
    <w:tblStylePr w:type="band1Horz">
      <w:tblPr/>
      <w:tcPr>
        <w:shd w:val="clear" w:color="auto" w:fill="DEEDF8"/>
      </w:tcPr>
    </w:tblStylePr>
  </w:style>
  <w:style w:type="table" w:styleId="TableGrid">
    <w:name w:val="Table Grid"/>
    <w:basedOn w:val="TableNormal"/>
    <w:rsid w:val="00B6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uiPriority w:val="59"/>
    <w:rsid w:val="00AA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Class">
    <w:name w:val="Info Class"/>
    <w:basedOn w:val="ContactDetails"/>
    <w:qFormat/>
    <w:rsid w:val="0010760B"/>
    <w:pPr>
      <w:framePr w:hSpace="181" w:vSpace="284" w:wrap="around" w:vAnchor="page" w:hAnchor="page" w:x="1419" w:y="12759"/>
      <w:spacing w:before="60" w:after="151"/>
      <w:suppressOverlap/>
    </w:pPr>
    <w:rPr>
      <w:b w:val="0"/>
      <w:sz w:val="14"/>
    </w:rPr>
  </w:style>
  <w:style w:type="paragraph" w:customStyle="1" w:styleId="SAH-Subhead1beforebodycopy">
    <w:name w:val="SAH-Subhead 1 before body copy"/>
    <w:rsid w:val="00553D13"/>
    <w:pPr>
      <w:widowControl w:val="0"/>
      <w:suppressAutoHyphens/>
      <w:autoSpaceDE w:val="0"/>
      <w:autoSpaceDN w:val="0"/>
      <w:adjustRightInd w:val="0"/>
      <w:spacing w:before="170" w:after="227" w:line="340" w:lineRule="atLeast"/>
      <w:textAlignment w:val="center"/>
    </w:pPr>
    <w:rPr>
      <w:rFonts w:ascii="Arial" w:eastAsia="Times New Roman" w:hAnsi="Arial" w:cs="Times New Roman"/>
      <w:color w:val="0092CF"/>
      <w:sz w:val="28"/>
      <w:szCs w:val="28"/>
      <w:lang w:val="en-GB"/>
    </w:rPr>
  </w:style>
  <w:style w:type="paragraph" w:styleId="TOC1">
    <w:name w:val="toc 1"/>
    <w:basedOn w:val="Heading1"/>
    <w:next w:val="Normal"/>
    <w:uiPriority w:val="39"/>
    <w:rsid w:val="00553D13"/>
    <w:pPr>
      <w:keepNext w:val="0"/>
      <w:keepLines w:val="0"/>
      <w:spacing w:before="240" w:after="120" w:line="280" w:lineRule="atLeast"/>
      <w:outlineLvl w:val="9"/>
    </w:pPr>
    <w:rPr>
      <w:rFonts w:asciiTheme="minorHAnsi" w:eastAsiaTheme="minorHAnsi" w:hAnsiTheme="minorHAnsi" w:cstheme="minorHAnsi"/>
      <w:b/>
      <w:color w:val="auto"/>
      <w:sz w:val="20"/>
      <w:szCs w:val="20"/>
    </w:rPr>
  </w:style>
  <w:style w:type="paragraph" w:customStyle="1" w:styleId="SAH-BodyCopy">
    <w:name w:val="SAH-Body Copy"/>
    <w:basedOn w:val="Normal"/>
    <w:rsid w:val="00553D13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113"/>
      <w:textAlignment w:val="center"/>
    </w:pPr>
    <w:rPr>
      <w:rFonts w:eastAsia="Times New Roman" w:cs="Times New Roman"/>
      <w:color w:val="000000"/>
      <w:szCs w:val="18"/>
      <w:lang w:val="en-GB"/>
    </w:rPr>
  </w:style>
  <w:style w:type="paragraph" w:customStyle="1" w:styleId="SAH-Subhead2">
    <w:name w:val="SAH-Subhead 2"/>
    <w:basedOn w:val="Normal"/>
    <w:rsid w:val="00553D13"/>
    <w:pPr>
      <w:widowControl w:val="0"/>
      <w:suppressAutoHyphens/>
      <w:autoSpaceDE w:val="0"/>
      <w:autoSpaceDN w:val="0"/>
      <w:adjustRightInd w:val="0"/>
      <w:spacing w:before="240" w:after="85"/>
      <w:textAlignment w:val="center"/>
    </w:pPr>
    <w:rPr>
      <w:rFonts w:eastAsia="Times New Roman" w:cs="Times New Roman"/>
      <w:b/>
      <w:color w:val="8F877A"/>
      <w:sz w:val="23"/>
      <w:szCs w:val="23"/>
      <w:lang w:val="en-GB"/>
    </w:rPr>
  </w:style>
  <w:style w:type="paragraph" w:customStyle="1" w:styleId="SAH-BulletPointsCopy">
    <w:name w:val="SAH-Bullet Points Copy"/>
    <w:basedOn w:val="SAH-BodyCopy"/>
    <w:rsid w:val="00C05FE8"/>
    <w:pPr>
      <w:tabs>
        <w:tab w:val="clear" w:pos="180"/>
        <w:tab w:val="left" w:pos="198"/>
      </w:tabs>
      <w:spacing w:after="57"/>
    </w:pPr>
    <w:rPr>
      <w:color w:val="auto"/>
    </w:rPr>
  </w:style>
  <w:style w:type="character" w:styleId="CommentReference">
    <w:name w:val="annotation reference"/>
    <w:basedOn w:val="DefaultParagraphFont"/>
    <w:semiHidden/>
    <w:rsid w:val="00AC03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45"/>
    <w:pPr>
      <w:spacing w:after="0" w:line="2880" w:lineRule="auto"/>
    </w:pPr>
    <w:rPr>
      <w:rFonts w:eastAsia="Times New Roman" w:cs="Times New Roman"/>
      <w:color w:val="00000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345"/>
    <w:rPr>
      <w:rFonts w:ascii="Arial" w:eastAsia="Times New Roman" w:hAnsi="Arial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rsid w:val="00AC03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345"/>
    <w:rPr>
      <w:color w:val="605E5C"/>
      <w:shd w:val="clear" w:color="auto" w:fill="E1DFDD"/>
    </w:rPr>
  </w:style>
  <w:style w:type="paragraph" w:customStyle="1" w:styleId="SAH-BulletPointsCopylastline">
    <w:name w:val="SAH-Bullet Points Copy last line"/>
    <w:basedOn w:val="SAH-BulletPointsCopy"/>
    <w:next w:val="SAH-BodyCopy"/>
    <w:rsid w:val="00AC0345"/>
    <w:pPr>
      <w:numPr>
        <w:numId w:val="25"/>
      </w:numPr>
      <w:tabs>
        <w:tab w:val="clear" w:pos="198"/>
        <w:tab w:val="left" w:pos="200"/>
      </w:tabs>
      <w:spacing w:after="113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EF1"/>
    <w:pPr>
      <w:spacing w:after="151" w:line="240" w:lineRule="auto"/>
    </w:pPr>
    <w:rPr>
      <w:rFonts w:eastAsia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EF1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26904"/>
    <w:pPr>
      <w:spacing w:before="120" w:after="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26904"/>
    <w:pPr>
      <w:spacing w:after="0"/>
      <w:ind w:left="4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26904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26904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26904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26904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26904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26904"/>
    <w:pPr>
      <w:spacing w:after="0"/>
      <w:ind w:left="1600"/>
    </w:pPr>
    <w:rPr>
      <w:rFonts w:asciiTheme="minorHAnsi" w:hAnsiTheme="minorHAnsi" w:cstheme="minorHAns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2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waterquality@sa.gov.au" TargetMode="External"/><Relationship Id="rId18" Type="http://schemas.openxmlformats.org/officeDocument/2006/relationships/hyperlink" Target="mailto:waterquality@sa.gov.au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sahealth.sa.gov.au/wps/wcm/connect/public+content/sa+health+internet/resources/incident+notification+form+safe+drinking+water+act+2011" TargetMode="External"/><Relationship Id="rId25" Type="http://schemas.openxmlformats.org/officeDocument/2006/relationships/hyperlink" Target="http://www.sahealth.sa.gov.a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aterquality@sa.gov.au" TargetMode="External"/><Relationship Id="rId20" Type="http://schemas.openxmlformats.org/officeDocument/2006/relationships/hyperlink" Target="mailto:waterquality@sa.gov.au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ahealth.sa.gov.au/wps/wcm/connect/public+content/sa+health+internet/resources/incident+notification+form+safe+drinking+water+act+2011" TargetMode="External"/><Relationship Id="rId23" Type="http://schemas.openxmlformats.org/officeDocument/2006/relationships/footer" Target="footer3.xml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s://www.sahealth.sa.gov.au/wps/wcm/connect/public+content/sa+health+internet/resources/incident+notification+form+safe+drinking+water+act+2011" TargetMode="Externa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waterquality@sa.gov.au" TargetMode="External"/><Relationship Id="rId22" Type="http://schemas.openxmlformats.org/officeDocument/2006/relationships/header" Target="header5.xml"/><Relationship Id="rId27" Type="http://schemas.openxmlformats.org/officeDocument/2006/relationships/image" Target="media/image4.png"/><Relationship Id="rId30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lst01\Downloads\001.A4.Blue_2018+Upd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865D-8998-4835-B438-4C26E4F612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001.A4.Blue_2018+Update (2).dotx</Template>
  <TotalTime>8</TotalTime>
  <Pages>17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15862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Bronte Holst</dc:creator>
  <cp:lastModifiedBy>Whittle, Margaret (Health)</cp:lastModifiedBy>
  <cp:revision>3</cp:revision>
  <cp:lastPrinted>2023-11-28T06:30:00Z</cp:lastPrinted>
  <dcterms:created xsi:type="dcterms:W3CDTF">2024-08-07T01:09:00Z</dcterms:created>
  <dcterms:modified xsi:type="dcterms:W3CDTF">2024-08-20T03:50:00Z</dcterms:modified>
  <cp:category>Confidentiality, I#,A#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3,4,7,a,b,c,d,e,f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77274858-3b1d-4431-8679-d878f40e28fd_Enabled">
    <vt:lpwstr>true</vt:lpwstr>
  </property>
  <property fmtid="{D5CDD505-2E9C-101B-9397-08002B2CF9AE}" pid="6" name="MSIP_Label_77274858-3b1d-4431-8679-d878f40e28fd_SetDate">
    <vt:lpwstr>2023-01-16T03:37:06Z</vt:lpwstr>
  </property>
  <property fmtid="{D5CDD505-2E9C-101B-9397-08002B2CF9AE}" pid="7" name="MSIP_Label_77274858-3b1d-4431-8679-d878f40e28fd_Method">
    <vt:lpwstr>Privileged</vt:lpwstr>
  </property>
  <property fmtid="{D5CDD505-2E9C-101B-9397-08002B2CF9AE}" pid="8" name="MSIP_Label_77274858-3b1d-4431-8679-d878f40e28fd_Name">
    <vt:lpwstr>-Official</vt:lpwstr>
  </property>
  <property fmtid="{D5CDD505-2E9C-101B-9397-08002B2CF9AE}" pid="9" name="MSIP_Label_77274858-3b1d-4431-8679-d878f40e28fd_SiteId">
    <vt:lpwstr>bda528f7-fca9-432f-bc98-bd7e90d40906</vt:lpwstr>
  </property>
  <property fmtid="{D5CDD505-2E9C-101B-9397-08002B2CF9AE}" pid="10" name="MSIP_Label_77274858-3b1d-4431-8679-d878f40e28fd_ActionId">
    <vt:lpwstr>4108c666-42b9-42e7-85e7-c6ff0b55153f</vt:lpwstr>
  </property>
  <property fmtid="{D5CDD505-2E9C-101B-9397-08002B2CF9AE}" pid="11" name="MSIP_Label_77274858-3b1d-4431-8679-d878f40e28fd_ContentBits">
    <vt:lpwstr>1</vt:lpwstr>
  </property>
</Properties>
</file>